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rPr>
          <w:rFonts w:ascii="Arial" w:cs="Arial" w:eastAsia="Arial" w:hAnsi="Arial"/>
          <w:sz w:val="20"/>
          <w:szCs w:val="20"/>
        </w:rPr>
        <w:sectPr>
          <w:footerReference r:id="rId7" w:type="default"/>
          <w:pgSz w:h="11910" w:w="16840" w:orient="landscape"/>
          <w:pgMar w:bottom="1100" w:top="278" w:left="1378" w:right="1038" w:header="720" w:footer="720"/>
          <w:pgNumType w:start="1"/>
        </w:sect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36"/>
          <w:szCs w:val="36"/>
        </w:rPr>
      </w:pPr>
      <w:r w:rsidDel="00000000" w:rsidR="00000000" w:rsidRPr="00000000">
        <w:rPr>
          <w:rFonts w:ascii="Arial" w:cs="Arial" w:eastAsia="Arial" w:hAnsi="Arial"/>
          <w:sz w:val="40"/>
          <w:szCs w:val="40"/>
          <w:rtl w:val="0"/>
        </w:rPr>
        <w:t xml:space="preserve">                 </w:t>
      </w:r>
      <w:r w:rsidDel="00000000" w:rsidR="00000000" w:rsidRPr="00000000">
        <w:rPr>
          <w:rFonts w:ascii="Arial" w:cs="Arial" w:eastAsia="Arial" w:hAnsi="Arial"/>
          <w:sz w:val="36"/>
          <w:szCs w:val="36"/>
          <w:rtl w:val="0"/>
        </w:rPr>
        <w:t xml:space="preserve">MATA KULIAH PILIHAN PRODI</w:t>
      </w:r>
    </w:p>
    <w:tbl>
      <w:tblPr>
        <w:tblStyle w:val="Table1"/>
        <w:tblW w:w="14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2"/>
        <w:gridCol w:w="2853"/>
        <w:gridCol w:w="2835"/>
        <w:gridCol w:w="1984"/>
        <w:gridCol w:w="2268"/>
        <w:gridCol w:w="2127"/>
        <w:tblGridChange w:id="0">
          <w:tblGrid>
            <w:gridCol w:w="1962"/>
            <w:gridCol w:w="2853"/>
            <w:gridCol w:w="2835"/>
            <w:gridCol w:w="1984"/>
            <w:gridCol w:w="2268"/>
            <w:gridCol w:w="2127"/>
          </w:tblGrid>
        </w:tblGridChange>
      </w:tblGrid>
      <w:tr>
        <w:trPr>
          <w:cantSplit w:val="0"/>
          <w:tblHeader w:val="0"/>
        </w:trPr>
        <w:tc>
          <w:tcPr>
            <w:vMerge w:val="restart"/>
            <w:shd w:fill="auto" w:val="clear"/>
          </w:tcPr>
          <w:p w:rsidR="00000000" w:rsidDel="00000000" w:rsidP="00000000" w:rsidRDefault="00000000" w:rsidRPr="00000000" w14:paraId="00000004">
            <w:pPr>
              <w:spacing w:line="240" w:lineRule="auto"/>
              <w:jc w:val="center"/>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146050</wp:posOffset>
                  </wp:positionH>
                  <wp:positionV relativeFrom="paragraph">
                    <wp:posOffset>0</wp:posOffset>
                  </wp:positionV>
                  <wp:extent cx="868680" cy="1033145"/>
                  <wp:effectExtent b="0" l="0" r="0" t="0"/>
                  <wp:wrapSquare wrapText="bothSides" distB="0" distT="0" distL="114300" distR="114300"/>
                  <wp:docPr descr="http://www.uin-suka.ac.id/media/identity/logo_uin.jpg" id="83" name="image1.jpg"/>
                  <a:graphic>
                    <a:graphicData uri="http://schemas.openxmlformats.org/drawingml/2006/picture">
                      <pic:pic>
                        <pic:nvPicPr>
                          <pic:cNvPr descr="http://www.uin-suka.ac.id/media/identity/logo_uin.jpg" id="0" name="image1.jpg"/>
                          <pic:cNvPicPr preferRelativeResize="0"/>
                        </pic:nvPicPr>
                        <pic:blipFill>
                          <a:blip r:embed="rId8"/>
                          <a:srcRect b="0" l="0" r="0" t="0"/>
                          <a:stretch>
                            <a:fillRect/>
                          </a:stretch>
                        </pic:blipFill>
                        <pic:spPr>
                          <a:xfrm>
                            <a:off x="0" y="0"/>
                            <a:ext cx="868680" cy="1033145"/>
                          </a:xfrm>
                          <a:prstGeom prst="rect"/>
                          <a:ln/>
                        </pic:spPr>
                      </pic:pic>
                    </a:graphicData>
                  </a:graphic>
                </wp:anchor>
              </w:drawing>
            </w:r>
          </w:p>
        </w:tc>
        <w:tc>
          <w:tcPr>
            <w:gridSpan w:val="5"/>
            <w:shd w:fill="auto" w:val="clear"/>
          </w:tcPr>
          <w:p w:rsidR="00000000" w:rsidDel="00000000" w:rsidP="00000000" w:rsidRDefault="00000000" w:rsidRPr="00000000" w14:paraId="00000005">
            <w:pPr>
              <w:spacing w:line="240"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6">
            <w:pPr>
              <w:spacing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UIN SUNAN KALIJAGA</w:t>
            </w:r>
          </w:p>
          <w:p w:rsidR="00000000" w:rsidDel="00000000" w:rsidP="00000000" w:rsidRDefault="00000000" w:rsidRPr="00000000" w14:paraId="00000007">
            <w:pPr>
              <w:spacing w:line="240" w:lineRule="auto"/>
              <w:jc w:val="center"/>
              <w:rPr>
                <w:rFonts w:ascii="Arial" w:cs="Arial" w:eastAsia="Arial" w:hAnsi="Arial"/>
                <w:b w:val="1"/>
                <w:color w:val="000000"/>
                <w:sz w:val="28"/>
                <w:szCs w:val="28"/>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8"/>
                <w:szCs w:val="28"/>
              </w:rPr>
            </w:pPr>
            <w:r w:rsidDel="00000000" w:rsidR="00000000" w:rsidRPr="00000000">
              <w:rPr>
                <w:rtl w:val="0"/>
              </w:rPr>
            </w:r>
          </w:p>
        </w:tc>
        <w:tc>
          <w:tcPr>
            <w:gridSpan w:val="5"/>
            <w:shd w:fill="auto" w:val="clear"/>
          </w:tcPr>
          <w:p w:rsidR="00000000" w:rsidDel="00000000" w:rsidP="00000000" w:rsidRDefault="00000000" w:rsidRPr="00000000" w14:paraId="0000000D">
            <w:pPr>
              <w:spacing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E">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PROGRAM STUDI: </w:t>
            </w:r>
          </w:p>
          <w:p w:rsidR="00000000" w:rsidDel="00000000" w:rsidP="00000000" w:rsidRDefault="00000000" w:rsidRPr="00000000" w14:paraId="0000000F">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MAGISTER BAHASA DAN SASTRA ARAB</w:t>
            </w: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14">
            <w:pPr>
              <w:spacing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RENCANA PEMBELAJARAN SEMESTER</w:t>
            </w:r>
          </w:p>
        </w:tc>
      </w:tr>
      <w:tr>
        <w:trPr>
          <w:cantSplit w:val="0"/>
          <w:trHeight w:val="946" w:hRule="atLeast"/>
          <w:tblHeader w:val="0"/>
        </w:trPr>
        <w:tc>
          <w:tcPr>
            <w:tcBorders>
              <w:bottom w:color="000000" w:space="0" w:sz="0" w:val="nil"/>
            </w:tcBorders>
            <w:shd w:fill="auto" w:val="clear"/>
          </w:tcPr>
          <w:p w:rsidR="00000000" w:rsidDel="00000000" w:rsidP="00000000" w:rsidRDefault="00000000" w:rsidRPr="00000000" w14:paraId="0000001A">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w:t>
            </w:r>
          </w:p>
          <w:p w:rsidR="00000000" w:rsidDel="00000000" w:rsidP="00000000" w:rsidRDefault="00000000" w:rsidRPr="00000000" w14:paraId="0000001B">
            <w:pPr>
              <w:spacing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C">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ADAB MUQARAN</w:t>
            </w:r>
          </w:p>
        </w:tc>
        <w:tc>
          <w:tcPr>
            <w:tcBorders>
              <w:bottom w:color="000000" w:space="0" w:sz="0" w:val="nil"/>
            </w:tcBorders>
            <w:shd w:fill="auto" w:val="clear"/>
          </w:tcPr>
          <w:p w:rsidR="00000000" w:rsidDel="00000000" w:rsidP="00000000" w:rsidRDefault="00000000" w:rsidRPr="00000000" w14:paraId="0000001D">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KODE MATA KULIAH:</w:t>
            </w:r>
          </w:p>
          <w:p w:rsidR="00000000" w:rsidDel="00000000" w:rsidP="00000000" w:rsidRDefault="00000000" w:rsidRPr="00000000" w14:paraId="0000001E">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spacing w:line="240" w:lineRule="auto"/>
              <w:jc w:val="center"/>
              <w:rPr>
                <w:rFonts w:ascii="Arial" w:cs="Arial" w:eastAsia="Arial" w:hAnsi="Arial"/>
                <w:color w:val="000000"/>
                <w:sz w:val="20"/>
                <w:szCs w:val="20"/>
              </w:rPr>
            </w:pPr>
            <w:r w:rsidDel="00000000" w:rsidR="00000000" w:rsidRPr="00000000">
              <w:rPr>
                <w:sz w:val="24"/>
                <w:szCs w:val="24"/>
                <w:rtl w:val="0"/>
              </w:rPr>
              <w:t xml:space="preserve">S2BSA22-</w:t>
            </w:r>
            <w:hyperlink r:id="rId9">
              <w:r w:rsidDel="00000000" w:rsidR="00000000" w:rsidRPr="00000000">
                <w:rPr>
                  <w:color w:val="000000"/>
                  <w:sz w:val="24"/>
                  <w:szCs w:val="24"/>
                  <w:u w:val="none"/>
                  <w:rtl w:val="0"/>
                </w:rPr>
                <w:t xml:space="preserve">BSA524015</w:t>
              </w:r>
            </w:hyperlink>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2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RUMPUN MATA KULIAH:</w:t>
            </w:r>
          </w:p>
          <w:p w:rsidR="00000000" w:rsidDel="00000000" w:rsidP="00000000" w:rsidRDefault="00000000" w:rsidRPr="00000000" w14:paraId="00000021">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Sastra Arab</w:t>
            </w:r>
          </w:p>
        </w:tc>
        <w:tc>
          <w:tcPr>
            <w:tcBorders>
              <w:bottom w:color="000000" w:space="0" w:sz="0" w:val="nil"/>
            </w:tcBorders>
            <w:shd w:fill="auto" w:val="clear"/>
          </w:tcPr>
          <w:p w:rsidR="00000000" w:rsidDel="00000000" w:rsidP="00000000" w:rsidRDefault="00000000" w:rsidRPr="00000000" w14:paraId="00000023">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(SKS):</w:t>
            </w:r>
          </w:p>
          <w:p w:rsidR="00000000" w:rsidDel="00000000" w:rsidP="00000000" w:rsidRDefault="00000000" w:rsidRPr="00000000" w14:paraId="00000024">
            <w:pPr>
              <w:spacing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5">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tc>
        <w:tc>
          <w:tcPr>
            <w:tcBorders>
              <w:bottom w:color="000000" w:space="0" w:sz="0" w:val="nil"/>
            </w:tcBorders>
            <w:shd w:fill="auto" w:val="clear"/>
          </w:tcPr>
          <w:p w:rsidR="00000000" w:rsidDel="00000000" w:rsidP="00000000" w:rsidRDefault="00000000" w:rsidRPr="00000000" w14:paraId="00000026">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SEMESTER:</w:t>
            </w:r>
          </w:p>
          <w:p w:rsidR="00000000" w:rsidDel="00000000" w:rsidP="00000000" w:rsidRDefault="00000000" w:rsidRPr="00000000" w14:paraId="00000027">
            <w:pPr>
              <w:spacing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8">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tc>
        <w:tc>
          <w:tcPr>
            <w:tcBorders>
              <w:bottom w:color="000000" w:space="0" w:sz="0" w:val="nil"/>
            </w:tcBorders>
            <w:shd w:fill="auto" w:val="clear"/>
          </w:tcPr>
          <w:p w:rsidR="00000000" w:rsidDel="00000000" w:rsidP="00000000" w:rsidRDefault="00000000" w:rsidRPr="00000000" w14:paraId="00000029">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TANGGAL PENYUSUNAN:</w:t>
            </w:r>
          </w:p>
          <w:p w:rsidR="00000000" w:rsidDel="00000000" w:rsidP="00000000" w:rsidRDefault="00000000" w:rsidRPr="00000000" w14:paraId="0000002A">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11-9-2023</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B">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OTORISASI</w:t>
            </w:r>
          </w:p>
          <w:p w:rsidR="00000000" w:rsidDel="00000000" w:rsidP="00000000" w:rsidRDefault="00000000" w:rsidRPr="00000000" w14:paraId="0000002C">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Ketua Prodi</w:t>
            </w:r>
          </w:p>
          <w:p w:rsidR="00000000" w:rsidDel="00000000" w:rsidP="00000000" w:rsidRDefault="00000000" w:rsidRPr="00000000" w14:paraId="0000002D">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E">
            <w:pPr>
              <w:spacing w:line="240" w:lineRule="auto"/>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2F">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DOSEN PENGEMBANG RPS: </w:t>
            </w:r>
            <w:r w:rsidDel="00000000" w:rsidR="00000000" w:rsidRPr="00000000">
              <w:rPr>
                <w:rFonts w:ascii="Arial" w:cs="Arial" w:eastAsia="Arial" w:hAnsi="Arial"/>
                <w:b w:val="1"/>
                <w:color w:val="000000"/>
                <w:sz w:val="20"/>
                <w:szCs w:val="20"/>
                <w:rtl w:val="0"/>
              </w:rPr>
              <w:t xml:space="preserve">Dr. Tatik Mariyatut Tasnimah, M.Ag.</w:t>
            </w:r>
            <w:r w:rsidDel="00000000" w:rsidR="00000000" w:rsidRPr="00000000">
              <w:rPr>
                <w:rtl w:val="0"/>
              </w:rPr>
            </w:r>
          </w:p>
        </w:tc>
        <w:tc>
          <w:tcPr>
            <w:gridSpan w:val="3"/>
            <w:shd w:fill="auto" w:val="clear"/>
          </w:tcPr>
          <w:p w:rsidR="00000000" w:rsidDel="00000000" w:rsidP="00000000" w:rsidRDefault="00000000" w:rsidRPr="00000000" w14:paraId="00000030">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KOORDINATOR RMK:</w:t>
            </w:r>
          </w:p>
          <w:p w:rsidR="00000000" w:rsidDel="00000000" w:rsidP="00000000" w:rsidRDefault="00000000" w:rsidRPr="00000000" w14:paraId="00000031">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Prof. Bermawi Munthe, M.A.</w:t>
            </w:r>
          </w:p>
        </w:tc>
        <w:tc>
          <w:tcPr>
            <w:shd w:fill="auto" w:val="clear"/>
          </w:tcPr>
          <w:p w:rsidR="00000000" w:rsidDel="00000000" w:rsidP="00000000" w:rsidRDefault="00000000" w:rsidRPr="00000000" w14:paraId="00000035">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Kaprodi</w:t>
            </w:r>
          </w:p>
          <w:p w:rsidR="00000000" w:rsidDel="00000000" w:rsidP="00000000" w:rsidRDefault="00000000" w:rsidRPr="00000000" w14:paraId="00000036">
            <w:pPr>
              <w:spacing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7">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Dr. Tatik Mariyatut Tasnimah, M. Ag.</w:t>
            </w:r>
          </w:p>
        </w:tc>
      </w:tr>
      <w:tr>
        <w:trPr>
          <w:cantSplit w:val="0"/>
          <w:tblHeader w:val="0"/>
        </w:trPr>
        <w:tc>
          <w:tcPr>
            <w:vMerge w:val="restart"/>
            <w:shd w:fill="auto" w:val="clear"/>
          </w:tcPr>
          <w:p w:rsidR="00000000" w:rsidDel="00000000" w:rsidP="00000000" w:rsidRDefault="00000000" w:rsidRPr="00000000" w14:paraId="00000038">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w:t>
            </w:r>
          </w:p>
        </w:tc>
        <w:tc>
          <w:tcPr>
            <w:shd w:fill="auto" w:val="clear"/>
          </w:tcPr>
          <w:p w:rsidR="00000000" w:rsidDel="00000000" w:rsidP="00000000" w:rsidRDefault="00000000" w:rsidRPr="00000000" w14:paraId="00000039">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 PRODI</w:t>
            </w:r>
          </w:p>
        </w:tc>
        <w:tc>
          <w:tcPr>
            <w:gridSpan w:val="4"/>
            <w:shd w:fill="auto" w:val="clear"/>
          </w:tcPr>
          <w:p w:rsidR="00000000" w:rsidDel="00000000" w:rsidP="00000000" w:rsidRDefault="00000000" w:rsidRPr="00000000" w14:paraId="0000003A">
            <w:pPr>
              <w:tabs>
                <w:tab w:val="left" w:leader="none" w:pos="459"/>
              </w:tabs>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memiliki kompetensi sebagai Ahli Sastra</w:t>
            </w:r>
          </w:p>
        </w:tc>
      </w:tr>
      <w:tr>
        <w:trPr>
          <w:cantSplit w:val="0"/>
          <w:tblHeader w:val="0"/>
        </w:trPr>
        <w:tc>
          <w:tcPr>
            <w:vMerge w:val="continue"/>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3F">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CAPAIAN PEMBELAJARAN LULUSAN (Program Learning Outcome)</w:t>
            </w:r>
            <w:r w:rsidDel="00000000" w:rsidR="00000000" w:rsidRPr="00000000">
              <w:rPr>
                <w:rtl w:val="0"/>
              </w:rPr>
            </w:r>
          </w:p>
        </w:tc>
        <w:tc>
          <w:tcPr>
            <w:gridSpan w:val="4"/>
            <w:shd w:fill="auto" w:val="clear"/>
          </w:tcPr>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Sikap</w:t>
            </w:r>
            <w:r w:rsidDel="00000000" w:rsidR="00000000" w:rsidRPr="00000000">
              <w:rPr>
                <w:rtl w:val="0"/>
              </w:rPr>
            </w:r>
          </w:p>
          <w:p w:rsidR="00000000" w:rsidDel="00000000" w:rsidP="00000000" w:rsidRDefault="00000000" w:rsidRPr="00000000" w14:paraId="00000041">
            <w:pPr>
              <w:tabs>
                <w:tab w:val="left" w:leader="none" w:pos="1741"/>
              </w:tabs>
              <w:spacing w:line="240" w:lineRule="auto"/>
              <w:ind w:left="284"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     S-5 Menghargai keanekaragaman budaya, pandangan, agama dan kepercayaan, serta pendapat, atau temuan orisinal orang lain</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284" w:right="0" w:hanging="28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Keterampilan Umum</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28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K-4: Mengidentifikasi bidang keilmuan yang menjadi obyek penelitiannya dan memposisikan ke dalam suatu peta penelitian yang dikembangkan melalui pendekatan interdisiplin atau multidisiplin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28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K-7: Meningkatkan kapasitas pembelajaran secara mandiri</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284" w:right="0" w:hanging="28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Pengetahuan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28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P-4: Menganalisis dan mengembangkan kajian Bahasa dan Sastra Arab hingga melahirkan karya-karya inovatif.</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284" w:right="0" w:hanging="28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Keterampilan Khusus</w:t>
            </w:r>
          </w:p>
          <w:p w:rsidR="00000000" w:rsidDel="00000000" w:rsidP="00000000" w:rsidRDefault="00000000" w:rsidRPr="00000000" w14:paraId="00000048">
            <w:pPr>
              <w:shd w:fill="ffffff" w:val="clear"/>
              <w:tabs>
                <w:tab w:val="left" w:leader="none" w:pos="1418"/>
              </w:tabs>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KK-4: Mengembangkan interkoneksi sastra Arab dengan kebudayaan dan disiplin lain.</w:t>
            </w:r>
          </w:p>
        </w:tc>
      </w:tr>
      <w:tr>
        <w:trPr>
          <w:cantSplit w:val="0"/>
          <w:tblHeader w:val="0"/>
        </w:trPr>
        <w:tc>
          <w:tcPr>
            <w:vMerge w:val="continue"/>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4D">
            <w:pPr>
              <w:spacing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CAPAIAN PEMBELAJARAN MATA KULIAH </w:t>
            </w:r>
            <w:r w:rsidDel="00000000" w:rsidR="00000000" w:rsidRPr="00000000">
              <w:rPr>
                <w:b w:val="1"/>
                <w:rtl w:val="0"/>
              </w:rPr>
              <w:t xml:space="preserve">(Course Learning Outcome)</w:t>
            </w:r>
            <w:r w:rsidDel="00000000" w:rsidR="00000000" w:rsidRPr="00000000">
              <w:rPr>
                <w:rtl w:val="0"/>
              </w:rPr>
            </w:r>
          </w:p>
        </w:tc>
        <w:tc>
          <w:tcPr>
            <w:gridSpan w:val="4"/>
            <w:shd w:fill="auto" w:val="clear"/>
          </w:tcPr>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0" w:before="0" w:line="240" w:lineRule="auto"/>
              <w:ind w:left="227" w:right="0" w:hanging="2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Memiliki pengetahuan konseptual mengenai Adab Muqaran</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0" w:before="0" w:line="240" w:lineRule="auto"/>
              <w:ind w:left="227" w:right="0" w:hanging="2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w:t>
            </w:r>
            <w:r w:rsidDel="00000000" w:rsidR="00000000" w:rsidRPr="00000000">
              <w:rPr>
                <w:rFonts w:ascii="Times New Roman" w:cs="Times New Roman" w:eastAsia="Times New Roman" w:hAnsi="Times New Roman"/>
                <w:color w:val="000000"/>
                <w:sz w:val="20"/>
                <w:szCs w:val="20"/>
                <w:rtl w:val="0"/>
              </w:rPr>
              <w:t xml:space="preserve">rumuskan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hakikat Adab Muqaran, sejarah, bidang kajian, model kajian, dan aliran-alirannya</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0" w:before="0" w:line="240" w:lineRule="auto"/>
              <w:ind w:left="227" w:right="0" w:hanging="2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Merancang penelitian yang membandingkan berbagai teks sastra berdasarkan tema, tokoh, alur, dll.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0" w:before="0" w:line="240" w:lineRule="auto"/>
              <w:ind w:left="227" w:right="0" w:hanging="2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Menerapkan analisis atau pendekatan komparasi (Sastra Banding) dalam penelitian sastra</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0" w:before="0" w:line="240" w:lineRule="auto"/>
              <w:ind w:left="227" w:right="0" w:hanging="2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dan mengkritisi model-model kajian dengan pendekatan Sastra Banding</w:t>
            </w:r>
            <w:r w:rsidDel="00000000" w:rsidR="00000000" w:rsidRPr="00000000">
              <w:rPr>
                <w:rtl w:val="0"/>
              </w:rPr>
            </w:r>
          </w:p>
        </w:tc>
      </w:tr>
    </w:tbl>
    <w:p w:rsidR="00000000" w:rsidDel="00000000" w:rsidP="00000000" w:rsidRDefault="00000000" w:rsidRPr="00000000" w14:paraId="00000056">
      <w:pPr>
        <w:spacing w:line="240" w:lineRule="auto"/>
        <w:rPr>
          <w:rFonts w:ascii="Arial" w:cs="Arial" w:eastAsia="Arial" w:hAnsi="Arial"/>
          <w:sz w:val="20"/>
          <w:szCs w:val="20"/>
        </w:rPr>
      </w:pPr>
      <w:r w:rsidDel="00000000" w:rsidR="00000000" w:rsidRPr="00000000">
        <w:rPr>
          <w:rtl w:val="0"/>
        </w:rPr>
      </w:r>
    </w:p>
    <w:tbl>
      <w:tblPr>
        <w:tblStyle w:val="Table2"/>
        <w:tblW w:w="14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8"/>
        <w:gridCol w:w="1494"/>
        <w:gridCol w:w="9857"/>
        <w:tblGridChange w:id="0">
          <w:tblGrid>
            <w:gridCol w:w="2678"/>
            <w:gridCol w:w="1494"/>
            <w:gridCol w:w="9857"/>
          </w:tblGrid>
        </w:tblGridChange>
      </w:tblGrid>
      <w:tr>
        <w:trPr>
          <w:cantSplit w:val="0"/>
          <w:tblHeader w:val="0"/>
        </w:trPr>
        <w:tc>
          <w:tcPr>
            <w:shd w:fill="auto" w:val="clear"/>
          </w:tcPr>
          <w:p w:rsidR="00000000" w:rsidDel="00000000" w:rsidP="00000000" w:rsidRDefault="00000000" w:rsidRPr="00000000" w14:paraId="00000057">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DESKRIPSI SINGKAT MATA KULIAH:</w:t>
            </w:r>
          </w:p>
        </w:tc>
        <w:tc>
          <w:tcPr>
            <w:gridSpan w:val="2"/>
            <w:shd w:fill="auto" w:val="clear"/>
          </w:tcPr>
          <w:p w:rsidR="00000000" w:rsidDel="00000000" w:rsidP="00000000" w:rsidRDefault="00000000" w:rsidRPr="00000000" w14:paraId="00000058">
            <w:pPr>
              <w:spacing w:before="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ini merupakan mata kuliah pilihan bidang studi. Selesai perkuliahan ini diharapkan mahasiswa memiliki pengetahuan yang memadai mengenai definisi, sejarah, bidang kajian, metode, klasifikasi, dan model-model perbandingan teks sastra. Selain itu juga mahasiswa dapat merancang dan membuat laporan mengenai perbandingan teks sastra Arab, baik dengan sastra Indonesia maupun dengan sastra-sastra asing. Pelaksanaan perkuliahan ini menggunakan LCD dengan pendekatan inkuiri, yaitu penyelesaian tugas dalam bentuk power point dan menyampaikannya dalam diskusi kelas. Metode yang digunakan terdiri dari ekspositori, komunikatif. Evaluasi perkuliahan terdiri dari kehadiran, makalah dan diskusi, dan UAS. </w:t>
            </w:r>
          </w:p>
          <w:p w:rsidR="00000000" w:rsidDel="00000000" w:rsidP="00000000" w:rsidRDefault="00000000" w:rsidRPr="00000000" w14:paraId="00000059">
            <w:pPr>
              <w:jc w:val="both"/>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B">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PEMBELAJARAN/POKOK BAHASAN</w:t>
            </w:r>
          </w:p>
          <w:p w:rsidR="00000000" w:rsidDel="00000000" w:rsidP="00000000" w:rsidRDefault="00000000" w:rsidRPr="00000000" w14:paraId="0000005C">
            <w:pPr>
              <w:spacing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Bahan kajian</w:t>
            </w:r>
          </w:p>
        </w:tc>
        <w:tc>
          <w:tcPr>
            <w:gridSpan w:val="2"/>
            <w:shd w:fill="auto" w:val="clear"/>
          </w:tcPr>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357" w:right="0" w:hanging="357"/>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ماهية</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المقارن</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357" w:right="0" w:hanging="357"/>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تاريخ</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المقارن</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357" w:right="0" w:hanging="357"/>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مدارس</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المقارن</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357" w:right="0" w:hanging="357"/>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ميدان</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البحث</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في</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المقارن</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357" w:right="0" w:hanging="357"/>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أهمية</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المقارن</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وفوائده</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357" w:right="0" w:hanging="357"/>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الاستعدادات</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لباحث</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المقارن</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357" w:right="0" w:hanging="357"/>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الفرق</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بين</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المحلي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والأدب</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القومي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والأدب</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الإقليمي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والأدب</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العالمى</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والأدب</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العام</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ومصطلح</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عالمية</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الأدب</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357" w:right="0" w:hanging="357"/>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النماذج</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المقارنية</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357" w:right="0" w:hanging="357"/>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الدراسات</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التطبيقية</w:t>
            </w:r>
          </w:p>
          <w:p w:rsidR="00000000" w:rsidDel="00000000" w:rsidP="00000000" w:rsidRDefault="00000000" w:rsidRPr="00000000" w14:paraId="0000006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69">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PUSTAKA</w:t>
            </w:r>
          </w:p>
          <w:p w:rsidR="00000000" w:rsidDel="00000000" w:rsidP="00000000" w:rsidRDefault="00000000" w:rsidRPr="00000000" w14:paraId="0000006A">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6B">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UTAMA</w:t>
            </w:r>
          </w:p>
        </w:tc>
        <w:tc>
          <w:tcPr>
            <w:shd w:fill="auto" w:val="clear"/>
          </w:tcPr>
          <w:p w:rsidR="00000000" w:rsidDel="00000000" w:rsidP="00000000" w:rsidRDefault="00000000" w:rsidRPr="00000000" w14:paraId="0000006C">
            <w:pPr>
              <w:bidi w:val="1"/>
              <w:spacing w:line="240" w:lineRule="auto"/>
              <w:rPr>
                <w:rFonts w:ascii="Traditional Arabic" w:cs="Traditional Arabic" w:eastAsia="Traditional Arabic" w:hAnsi="Traditional Arabic"/>
                <w:sz w:val="36"/>
                <w:szCs w:val="36"/>
              </w:rPr>
            </w:pPr>
            <w:r w:rsidDel="00000000" w:rsidR="00000000" w:rsidRPr="00000000">
              <w:rPr>
                <w:rtl w:val="0"/>
              </w:rPr>
            </w:r>
            <w:r w:rsidDel="00000000" w:rsidR="00000000" w:rsidRPr="00000000">
              <w:rPr>
                <w:rFonts w:ascii="Traditional Arabic" w:cs="Traditional Arabic" w:eastAsia="Traditional Arabic" w:hAnsi="Traditional Arabic"/>
                <w:sz w:val="36"/>
                <w:szCs w:val="36"/>
                <w:rtl w:val="1"/>
              </w:rPr>
              <w:t xml:space="preserve">1-</w:t>
            </w:r>
            <w:r w:rsidDel="00000000" w:rsidR="00000000" w:rsidRPr="00000000">
              <w:rPr>
                <w:rFonts w:ascii="Traditional Arabic" w:cs="Traditional Arabic" w:eastAsia="Traditional Arabic" w:hAnsi="Traditional Arabic"/>
                <w:sz w:val="36"/>
                <w:szCs w:val="36"/>
                <w:rtl w:val="1"/>
              </w:rPr>
              <w:t xml:space="preserve">محمد</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غنيمي</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هلال</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1"/>
                <w:i w:val="1"/>
                <w:sz w:val="36"/>
                <w:szCs w:val="36"/>
                <w:rtl w:val="1"/>
              </w:rPr>
              <w:t xml:space="preserve"> </w:t>
            </w:r>
            <w:r w:rsidDel="00000000" w:rsidR="00000000" w:rsidRPr="00000000">
              <w:rPr>
                <w:rFonts w:ascii="Traditional Arabic" w:cs="Traditional Arabic" w:eastAsia="Traditional Arabic" w:hAnsi="Traditional Arabic"/>
                <w:b w:val="1"/>
                <w:i w:val="1"/>
                <w:sz w:val="36"/>
                <w:szCs w:val="36"/>
                <w:rtl w:val="1"/>
              </w:rPr>
              <w:t xml:space="preserve">الأدب</w:t>
            </w:r>
            <w:r w:rsidDel="00000000" w:rsidR="00000000" w:rsidRPr="00000000">
              <w:rPr>
                <w:rFonts w:ascii="Traditional Arabic" w:cs="Traditional Arabic" w:eastAsia="Traditional Arabic" w:hAnsi="Traditional Arabic"/>
                <w:b w:val="1"/>
                <w:i w:val="1"/>
                <w:sz w:val="36"/>
                <w:szCs w:val="36"/>
                <w:rtl w:val="1"/>
              </w:rPr>
              <w:t xml:space="preserve"> </w:t>
            </w:r>
            <w:r w:rsidDel="00000000" w:rsidR="00000000" w:rsidRPr="00000000">
              <w:rPr>
                <w:rFonts w:ascii="Traditional Arabic" w:cs="Traditional Arabic" w:eastAsia="Traditional Arabic" w:hAnsi="Traditional Arabic"/>
                <w:b w:val="1"/>
                <w:i w:val="1"/>
                <w:sz w:val="36"/>
                <w:szCs w:val="36"/>
                <w:rtl w:val="1"/>
              </w:rPr>
              <w:t xml:space="preserve">المقـارن</w:t>
            </w:r>
            <w:r w:rsidDel="00000000" w:rsidR="00000000" w:rsidRPr="00000000">
              <w:rPr>
                <w:rFonts w:ascii="Traditional Arabic" w:cs="Traditional Arabic" w:eastAsia="Traditional Arabic" w:hAnsi="Traditional Arabic"/>
                <w:b w:val="1"/>
                <w:sz w:val="36"/>
                <w:szCs w:val="36"/>
                <w:rtl w:val="0"/>
              </w:rPr>
              <w:t xml:space="preserve"> </w:t>
            </w:r>
            <w:r w:rsidDel="00000000" w:rsidR="00000000" w:rsidRPr="00000000">
              <w:rPr>
                <w:rtl w:val="0"/>
              </w:rPr>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مطبعة</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مخيمر</w:t>
            </w:r>
            <w:r w:rsidDel="00000000" w:rsidR="00000000" w:rsidRPr="00000000">
              <w:rPr>
                <w:rFonts w:ascii="Traditional Arabic" w:cs="Traditional Arabic" w:eastAsia="Traditional Arabic" w:hAnsi="Traditional Arabic"/>
                <w:sz w:val="36"/>
                <w:szCs w:val="36"/>
                <w:rtl w:val="1"/>
              </w:rPr>
              <w:t xml:space="preserve"> ، </w:t>
            </w:r>
            <w:r w:rsidDel="00000000" w:rsidR="00000000" w:rsidRPr="00000000">
              <w:rPr>
                <w:rFonts w:ascii="Traditional Arabic" w:cs="Traditional Arabic" w:eastAsia="Traditional Arabic" w:hAnsi="Traditional Arabic"/>
                <w:sz w:val="36"/>
                <w:szCs w:val="36"/>
                <w:rtl w:val="1"/>
              </w:rPr>
              <w:t xml:space="preserve">القاهـرة</w:t>
            </w:r>
            <w:r w:rsidDel="00000000" w:rsidR="00000000" w:rsidRPr="00000000">
              <w:rPr>
                <w:rFonts w:ascii="Traditional Arabic" w:cs="Traditional Arabic" w:eastAsia="Traditional Arabic" w:hAnsi="Traditional Arabic"/>
                <w:sz w:val="36"/>
                <w:szCs w:val="36"/>
                <w:rtl w:val="1"/>
              </w:rPr>
              <w:t xml:space="preserve"> ، 1953. ( 150 </w:t>
            </w:r>
            <w:r w:rsidDel="00000000" w:rsidR="00000000" w:rsidRPr="00000000">
              <w:rPr>
                <w:rFonts w:ascii="Traditional Arabic" w:cs="Traditional Arabic" w:eastAsia="Traditional Arabic" w:hAnsi="Traditional Arabic"/>
                <w:sz w:val="36"/>
                <w:szCs w:val="36"/>
                <w:rtl w:val="1"/>
              </w:rPr>
              <w:t xml:space="preserve">صفحة</w:t>
            </w:r>
            <w:r w:rsidDel="00000000" w:rsidR="00000000" w:rsidRPr="00000000">
              <w:rPr>
                <w:rFonts w:ascii="Traditional Arabic" w:cs="Traditional Arabic" w:eastAsia="Traditional Arabic" w:hAnsi="Traditional Arabic"/>
                <w:sz w:val="36"/>
                <w:szCs w:val="36"/>
                <w:rtl w:val="1"/>
              </w:rPr>
              <w:t xml:space="preserve"> ) . </w:t>
            </w:r>
            <w:r w:rsidDel="00000000" w:rsidR="00000000" w:rsidRPr="00000000">
              <w:rPr>
                <w:rFonts w:ascii="Traditional Arabic" w:cs="Traditional Arabic" w:eastAsia="Traditional Arabic" w:hAnsi="Traditional Arabic"/>
                <w:sz w:val="36"/>
                <w:szCs w:val="36"/>
                <w:rtl w:val="1"/>
              </w:rPr>
              <w:t xml:space="preserve">وقد</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ط</w:t>
            </w:r>
            <w:r w:rsidDel="00000000" w:rsidR="00000000" w:rsidRPr="00000000">
              <w:rPr>
                <w:rFonts w:ascii="Traditional Arabic" w:cs="Traditional Arabic" w:eastAsia="Traditional Arabic" w:hAnsi="Traditional Arabic"/>
                <w:sz w:val="36"/>
                <w:szCs w:val="36"/>
                <w:rtl w:val="1"/>
              </w:rPr>
              <w:t xml:space="preserve">ُ</w:t>
            </w:r>
            <w:r w:rsidDel="00000000" w:rsidR="00000000" w:rsidRPr="00000000">
              <w:rPr>
                <w:rFonts w:ascii="Traditional Arabic" w:cs="Traditional Arabic" w:eastAsia="Traditional Arabic" w:hAnsi="Traditional Arabic"/>
                <w:sz w:val="36"/>
                <w:szCs w:val="36"/>
                <w:rtl w:val="1"/>
              </w:rPr>
              <w:t xml:space="preserve">بع</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هذا</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الكتـاب</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طبعـة</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موسعة</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عام</w:t>
            </w:r>
            <w:r w:rsidDel="00000000" w:rsidR="00000000" w:rsidRPr="00000000">
              <w:rPr>
                <w:rFonts w:ascii="Traditional Arabic" w:cs="Traditional Arabic" w:eastAsia="Traditional Arabic" w:hAnsi="Traditional Arabic"/>
                <w:sz w:val="36"/>
                <w:szCs w:val="36"/>
                <w:rtl w:val="1"/>
              </w:rPr>
              <w:t xml:space="preserve"> 1961 ، </w:t>
            </w:r>
            <w:r w:rsidDel="00000000" w:rsidR="00000000" w:rsidRPr="00000000">
              <w:rPr>
                <w:rFonts w:ascii="Traditional Arabic" w:cs="Traditional Arabic" w:eastAsia="Traditional Arabic" w:hAnsi="Traditional Arabic"/>
                <w:sz w:val="36"/>
                <w:szCs w:val="36"/>
                <w:rtl w:val="1"/>
              </w:rPr>
              <w:t xml:space="preserve">وجاء</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في</w:t>
            </w:r>
            <w:r w:rsidDel="00000000" w:rsidR="00000000" w:rsidRPr="00000000">
              <w:rPr>
                <w:rFonts w:ascii="Traditional Arabic" w:cs="Traditional Arabic" w:eastAsia="Traditional Arabic" w:hAnsi="Traditional Arabic"/>
                <w:sz w:val="36"/>
                <w:szCs w:val="36"/>
                <w:rtl w:val="1"/>
              </w:rPr>
              <w:t xml:space="preserve"> ( 454 </w:t>
            </w:r>
            <w:r w:rsidDel="00000000" w:rsidR="00000000" w:rsidRPr="00000000">
              <w:rPr>
                <w:rFonts w:ascii="Traditional Arabic" w:cs="Traditional Arabic" w:eastAsia="Traditional Arabic" w:hAnsi="Traditional Arabic"/>
                <w:sz w:val="36"/>
                <w:szCs w:val="36"/>
                <w:rtl w:val="1"/>
              </w:rPr>
              <w:t xml:space="preserve">صفحة</w:t>
            </w:r>
            <w:r w:rsidDel="00000000" w:rsidR="00000000" w:rsidRPr="00000000">
              <w:rPr>
                <w:rFonts w:ascii="Traditional Arabic" w:cs="Traditional Arabic" w:eastAsia="Traditional Arabic" w:hAnsi="Traditional Arabic"/>
                <w:sz w:val="36"/>
                <w:szCs w:val="36"/>
                <w:rtl w:val="1"/>
              </w:rPr>
              <w:t xml:space="preserve"> ) ، </w:t>
            </w:r>
            <w:r w:rsidDel="00000000" w:rsidR="00000000" w:rsidRPr="00000000">
              <w:rPr>
                <w:rFonts w:ascii="Traditional Arabic" w:cs="Traditional Arabic" w:eastAsia="Traditional Arabic" w:hAnsi="Traditional Arabic"/>
                <w:sz w:val="36"/>
                <w:szCs w:val="36"/>
                <w:rtl w:val="1"/>
              </w:rPr>
              <w:t xml:space="preserve">وتوالت</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طبعاتـه</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فيما</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بعد</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في</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كل</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من</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مصر</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ولبنان</w:t>
            </w:r>
            <w:r w:rsidDel="00000000" w:rsidR="00000000" w:rsidRPr="00000000">
              <w:rPr>
                <w:rFonts w:ascii="Traditional Arabic" w:cs="Traditional Arabic" w:eastAsia="Traditional Arabic" w:hAnsi="Traditional Arabic"/>
                <w:sz w:val="36"/>
                <w:szCs w:val="36"/>
                <w:rtl w:val="1"/>
              </w:rPr>
              <w:t xml:space="preserve"> . </w:t>
            </w:r>
            <w:r w:rsidDel="00000000" w:rsidR="00000000" w:rsidRPr="00000000">
              <w:rPr>
                <w:rFonts w:ascii="Traditional Arabic" w:cs="Traditional Arabic" w:eastAsia="Traditional Arabic" w:hAnsi="Traditional Arabic"/>
                <w:sz w:val="36"/>
                <w:szCs w:val="36"/>
                <w:rtl w:val="1"/>
              </w:rPr>
              <w:t xml:space="preserve">وكانت</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آخر</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طبعاتـه</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في</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مصر</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عام</w:t>
            </w:r>
            <w:r w:rsidDel="00000000" w:rsidR="00000000" w:rsidRPr="00000000">
              <w:rPr>
                <w:rFonts w:ascii="Traditional Arabic" w:cs="Traditional Arabic" w:eastAsia="Traditional Arabic" w:hAnsi="Traditional Arabic"/>
                <w:sz w:val="36"/>
                <w:szCs w:val="36"/>
                <w:rtl w:val="1"/>
              </w:rPr>
              <w:t xml:space="preserve"> 2001 ( </w:t>
            </w:r>
            <w:r w:rsidDel="00000000" w:rsidR="00000000" w:rsidRPr="00000000">
              <w:rPr>
                <w:rFonts w:ascii="Traditional Arabic" w:cs="Traditional Arabic" w:eastAsia="Traditional Arabic" w:hAnsi="Traditional Arabic"/>
                <w:sz w:val="36"/>
                <w:szCs w:val="36"/>
                <w:rtl w:val="1"/>
              </w:rPr>
              <w:t xml:space="preserve">نهضة</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مصر</w:t>
            </w:r>
            <w:r w:rsidDel="00000000" w:rsidR="00000000" w:rsidRPr="00000000">
              <w:rPr>
                <w:rFonts w:ascii="Traditional Arabic" w:cs="Traditional Arabic" w:eastAsia="Traditional Arabic" w:hAnsi="Traditional Arabic"/>
                <w:sz w:val="36"/>
                <w:szCs w:val="36"/>
                <w:rtl w:val="1"/>
              </w:rPr>
              <w:t xml:space="preserve"> ) ، </w:t>
            </w:r>
            <w:r w:rsidDel="00000000" w:rsidR="00000000" w:rsidRPr="00000000">
              <w:rPr>
                <w:rFonts w:ascii="Traditional Arabic" w:cs="Traditional Arabic" w:eastAsia="Traditional Arabic" w:hAnsi="Traditional Arabic"/>
                <w:sz w:val="36"/>
                <w:szCs w:val="36"/>
                <w:rtl w:val="1"/>
              </w:rPr>
              <w:t xml:space="preserve">وهي</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مأخوذة</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عن</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الطبعة</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الثالثة</w:t>
            </w:r>
            <w:r w:rsidDel="00000000" w:rsidR="00000000" w:rsidRPr="00000000">
              <w:rPr>
                <w:rFonts w:ascii="Traditional Arabic" w:cs="Traditional Arabic" w:eastAsia="Traditional Arabic" w:hAnsi="Traditional Arabic"/>
                <w:sz w:val="36"/>
                <w:szCs w:val="36"/>
                <w:rtl w:val="1"/>
              </w:rPr>
              <w:t xml:space="preserve"> ، </w:t>
            </w:r>
            <w:r w:rsidDel="00000000" w:rsidR="00000000" w:rsidRPr="00000000">
              <w:rPr>
                <w:rFonts w:ascii="Traditional Arabic" w:cs="Traditional Arabic" w:eastAsia="Traditional Arabic" w:hAnsi="Traditional Arabic"/>
                <w:sz w:val="36"/>
                <w:szCs w:val="36"/>
                <w:rtl w:val="1"/>
              </w:rPr>
              <w:t xml:space="preserve">وجاءت</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في</w:t>
            </w:r>
            <w:r w:rsidDel="00000000" w:rsidR="00000000" w:rsidRPr="00000000">
              <w:rPr>
                <w:rFonts w:ascii="Traditional Arabic" w:cs="Traditional Arabic" w:eastAsia="Traditional Arabic" w:hAnsi="Traditional Arabic"/>
                <w:sz w:val="36"/>
                <w:szCs w:val="36"/>
                <w:rtl w:val="1"/>
              </w:rPr>
              <w:t xml:space="preserve"> 380 </w:t>
            </w:r>
            <w:r w:rsidDel="00000000" w:rsidR="00000000" w:rsidRPr="00000000">
              <w:rPr>
                <w:rFonts w:ascii="Traditional Arabic" w:cs="Traditional Arabic" w:eastAsia="Traditional Arabic" w:hAnsi="Traditional Arabic"/>
                <w:sz w:val="36"/>
                <w:szCs w:val="36"/>
                <w:rtl w:val="1"/>
              </w:rPr>
              <w:t xml:space="preserve">صفحة</w:t>
            </w:r>
            <w:r w:rsidDel="00000000" w:rsidR="00000000" w:rsidRPr="00000000">
              <w:rPr>
                <w:rFonts w:ascii="Traditional Arabic" w:cs="Traditional Arabic" w:eastAsia="Traditional Arabic" w:hAnsi="Traditional Arabic"/>
                <w:sz w:val="36"/>
                <w:szCs w:val="36"/>
                <w:rtl w:val="1"/>
              </w:rPr>
              <w:t xml:space="preserve"> .</w:t>
            </w:r>
          </w:p>
          <w:p w:rsidR="00000000" w:rsidDel="00000000" w:rsidP="00000000" w:rsidRDefault="00000000" w:rsidRPr="00000000" w14:paraId="0000006D">
            <w:pPr>
              <w:bidi w:val="1"/>
              <w:spacing w:line="240" w:lineRule="auto"/>
              <w:rPr>
                <w:rFonts w:ascii="Arial" w:cs="Arial" w:eastAsia="Arial" w:hAnsi="Arial"/>
              </w:rPr>
            </w:pPr>
            <w:r w:rsidDel="00000000" w:rsidR="00000000" w:rsidRPr="00000000">
              <w:rPr>
                <w:rFonts w:ascii="Traditional Arabic" w:cs="Traditional Arabic" w:eastAsia="Traditional Arabic" w:hAnsi="Traditional Arabic"/>
                <w:sz w:val="36"/>
                <w:szCs w:val="36"/>
                <w:rtl w:val="0"/>
              </w:rPr>
              <w:t xml:space="preserve">2- </w:t>
            </w:r>
            <w:r w:rsidDel="00000000" w:rsidR="00000000" w:rsidRPr="00000000">
              <w:rPr>
                <w:rFonts w:ascii="Arial" w:cs="Arial" w:eastAsia="Arial" w:hAnsi="Arial"/>
                <w:color w:val="333333"/>
                <w:shd w:fill="f2f0f0" w:val="clear"/>
                <w:rtl w:val="1"/>
              </w:rPr>
              <w:t xml:space="preserve">تاتيك</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مرية</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التسنيمة</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ريادة</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نجيب</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الكيلاني</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لمقاومة</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هيمنة</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المذاهب</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الأدبية</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الغربية</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في</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الأدب</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العربي</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الحديث</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دراسة</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تحليلية</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في</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الأدب</w:t>
            </w:r>
            <w:r w:rsidDel="00000000" w:rsidR="00000000" w:rsidRPr="00000000">
              <w:rPr>
                <w:rFonts w:ascii="Arial" w:cs="Arial" w:eastAsia="Arial" w:hAnsi="Arial"/>
                <w:color w:val="333333"/>
                <w:shd w:fill="f2f0f0" w:val="clear"/>
                <w:rtl w:val="1"/>
              </w:rPr>
              <w:t xml:space="preserve"> </w:t>
            </w:r>
            <w:r w:rsidDel="00000000" w:rsidR="00000000" w:rsidRPr="00000000">
              <w:rPr>
                <w:rFonts w:ascii="Arial" w:cs="Arial" w:eastAsia="Arial" w:hAnsi="Arial"/>
                <w:color w:val="333333"/>
                <w:shd w:fill="f2f0f0" w:val="clear"/>
                <w:rtl w:val="1"/>
              </w:rPr>
              <w:t xml:space="preserve">المقارن</w:t>
            </w:r>
            <w:r w:rsidDel="00000000" w:rsidR="00000000" w:rsidRPr="00000000">
              <w:rPr>
                <w:rFonts w:ascii="Arial" w:cs="Arial" w:eastAsia="Arial" w:hAnsi="Arial"/>
                <w:color w:val="333333"/>
                <w:shd w:fill="f2f0f0" w:val="clear"/>
                <w:rtl w:val="1"/>
              </w:rPr>
              <w:t xml:space="preserve">.</w:t>
            </w:r>
            <w:r w:rsidDel="00000000" w:rsidR="00000000" w:rsidRPr="00000000">
              <w:rPr>
                <w:rtl w:val="0"/>
              </w:rPr>
            </w:r>
          </w:p>
          <w:p w:rsidR="00000000" w:rsidDel="00000000" w:rsidP="00000000" w:rsidRDefault="00000000" w:rsidRPr="00000000" w14:paraId="0000006E">
            <w:pPr>
              <w:spacing w:line="240" w:lineRule="auto"/>
              <w:rPr>
                <w:rFonts w:ascii="Traditional Arabic" w:cs="Traditional Arabic" w:eastAsia="Traditional Arabic" w:hAnsi="Traditional Arabic"/>
                <w:sz w:val="36"/>
                <w:szCs w:val="36"/>
              </w:rPr>
            </w:pPr>
            <w:r w:rsidDel="00000000" w:rsidR="00000000" w:rsidRPr="00000000">
              <w:rPr>
                <w:rFonts w:ascii="Arial" w:cs="Arial" w:eastAsia="Arial" w:hAnsi="Arial"/>
                <w:color w:val="333333"/>
                <w:sz w:val="20"/>
                <w:szCs w:val="20"/>
                <w:shd w:fill="f5f5f5" w:val="clear"/>
                <w:rtl w:val="0"/>
              </w:rPr>
              <w:t xml:space="preserve">PROCEEDINGS Adab-International Conference on Information and Cultural Sciences“Cultural Literacy and Islam in the Post-Truth”. Fakultas Adab UIN Sunan Kalijaga. Vol. 1 No. 1 Th. 2019. ISBN : 2715-0550. pp : 188-189. Fakultas Adab dan Ilmu Budaya UIN Sunan Kalijaga.</w:t>
            </w:r>
            <w:r w:rsidDel="00000000" w:rsidR="00000000" w:rsidRPr="00000000">
              <w:rPr>
                <w:rFonts w:ascii="Arial" w:cs="Arial" w:eastAsia="Arial" w:hAnsi="Arial"/>
                <w:color w:val="333333"/>
                <w:sz w:val="20"/>
                <w:szCs w:val="20"/>
                <w:rtl w:val="0"/>
              </w:rPr>
              <w:br w:type="textWrapping"/>
            </w:r>
            <w:hyperlink r:id="rId10">
              <w:r w:rsidDel="00000000" w:rsidR="00000000" w:rsidRPr="00000000">
                <w:rPr>
                  <w:rFonts w:ascii="Arial" w:cs="Arial" w:eastAsia="Arial" w:hAnsi="Arial"/>
                  <w:color w:val="333333"/>
                  <w:sz w:val="20"/>
                  <w:szCs w:val="20"/>
                  <w:u w:val="single"/>
                  <w:rtl w:val="0"/>
                </w:rPr>
                <w:t xml:space="preserve">http://aiconics.uin-suka.ac.id/media/dokumen_ak...</w:t>
              </w:r>
            </w:hyperlink>
            <w:r w:rsidDel="00000000" w:rsidR="00000000" w:rsidRPr="00000000">
              <w:rPr>
                <w:rFonts w:ascii="Arial" w:cs="Arial" w:eastAsia="Arial" w:hAnsi="Arial"/>
                <w:color w:val="333333"/>
                <w:sz w:val="20"/>
                <w:szCs w:val="20"/>
                <w:rtl w:val="0"/>
              </w:rPr>
              <w:br w:type="textWrapping"/>
            </w:r>
            <w:hyperlink r:id="rId11">
              <w:r w:rsidDel="00000000" w:rsidR="00000000" w:rsidRPr="00000000">
                <w:rPr>
                  <w:rFonts w:ascii="Arial" w:cs="Arial" w:eastAsia="Arial" w:hAnsi="Arial"/>
                  <w:color w:val="333333"/>
                  <w:sz w:val="20"/>
                  <w:szCs w:val="20"/>
                  <w:u w:val="single"/>
                  <w:rtl w:val="0"/>
                </w:rPr>
                <w:t xml:space="preserve">http://digilib.uin-suka.ac.id/39978/</w:t>
              </w:r>
            </w:hyperlink>
            <w:r w:rsidDel="00000000" w:rsidR="00000000" w:rsidRPr="00000000">
              <w:rPr>
                <w:rtl w:val="0"/>
              </w:rPr>
            </w:r>
          </w:p>
          <w:p w:rsidR="00000000" w:rsidDel="00000000" w:rsidP="00000000" w:rsidRDefault="00000000" w:rsidRPr="00000000" w14:paraId="0000006F">
            <w:pPr>
              <w:spacing w:line="240" w:lineRule="auto"/>
              <w:rPr>
                <w:rFonts w:ascii="Traditional Arabic" w:cs="Traditional Arabic" w:eastAsia="Traditional Arabic" w:hAnsi="Traditional Arabic"/>
                <w:sz w:val="36"/>
                <w:szCs w:val="36"/>
              </w:rPr>
            </w:pPr>
            <w:r w:rsidDel="00000000" w:rsidR="00000000" w:rsidRPr="00000000">
              <w:rPr>
                <w:rFonts w:ascii="Traditional Arabic" w:cs="Traditional Arabic" w:eastAsia="Traditional Arabic" w:hAnsi="Traditional Arabic"/>
                <w:sz w:val="36"/>
                <w:szCs w:val="36"/>
                <w:rtl w:val="0"/>
              </w:rPr>
              <w:t xml:space="preserve">2- </w:t>
            </w:r>
            <w:hyperlink r:id="rId12">
              <w:r w:rsidDel="00000000" w:rsidR="00000000" w:rsidRPr="00000000">
                <w:rPr>
                  <w:rFonts w:ascii="Arial" w:cs="Arial" w:eastAsia="Arial" w:hAnsi="Arial"/>
                  <w:color w:val="1155cc"/>
                  <w:sz w:val="20"/>
                  <w:szCs w:val="20"/>
                  <w:u w:val="single"/>
                  <w:shd w:fill="f5f5f5" w:val="clear"/>
                  <w:rtl w:val="0"/>
                </w:rPr>
                <w:t xml:space="preserve">MENELISIK KOSMOPOLITANISME SASTRA ARAB (Kajian Sastra Banding)</w:t>
              </w:r>
            </w:hyperlink>
            <w:r w:rsidDel="00000000" w:rsidR="00000000" w:rsidRPr="00000000">
              <w:rPr>
                <w:rFonts w:ascii="Arial" w:cs="Arial" w:eastAsia="Arial" w:hAnsi="Arial"/>
                <w:color w:val="333333"/>
                <w:sz w:val="20"/>
                <w:szCs w:val="20"/>
                <w:shd w:fill="f5f5f5" w:val="clear"/>
                <w:rtl w:val="0"/>
              </w:rPr>
              <w:t xml:space="preserve"> DOI : </w:t>
            </w:r>
            <w:hyperlink r:id="rId13">
              <w:r w:rsidDel="00000000" w:rsidR="00000000" w:rsidRPr="00000000">
                <w:rPr>
                  <w:rFonts w:ascii="Arial" w:cs="Arial" w:eastAsia="Arial" w:hAnsi="Arial"/>
                  <w:color w:val="333333"/>
                  <w:sz w:val="20"/>
                  <w:szCs w:val="20"/>
                  <w:u w:val="single"/>
                  <w:rtl w:val="0"/>
                </w:rPr>
                <w:t xml:space="preserve">https://doi.org/10.14421/ajbs.2010.09101</w:t>
              </w:r>
            </w:hyperlink>
            <w:r w:rsidDel="00000000" w:rsidR="00000000" w:rsidRPr="00000000">
              <w:rPr>
                <w:rFonts w:ascii="Arial" w:cs="Arial" w:eastAsia="Arial" w:hAnsi="Arial"/>
                <w:color w:val="333333"/>
                <w:sz w:val="20"/>
                <w:szCs w:val="20"/>
                <w:shd w:fill="f5f5f5" w:val="clear"/>
                <w:rtl w:val="0"/>
              </w:rPr>
              <w:t xml:space="preserve">. Vol. 9 No. 1 Th. 2010. ISSN : 2549-1482 (p); 2549-2047 (e). pp : 1-20. ADABIYYAT. Fakultas Adab dan Ilmu Budaya UIN Sunan Kalijaga.</w:t>
            </w:r>
            <w:r w:rsidDel="00000000" w:rsidR="00000000" w:rsidRPr="00000000">
              <w:rPr>
                <w:rFonts w:ascii="Arial" w:cs="Arial" w:eastAsia="Arial" w:hAnsi="Arial"/>
                <w:color w:val="333333"/>
                <w:sz w:val="20"/>
                <w:szCs w:val="20"/>
                <w:rtl w:val="0"/>
              </w:rPr>
              <w:br w:type="textWrapping"/>
            </w:r>
            <w:hyperlink r:id="rId14">
              <w:r w:rsidDel="00000000" w:rsidR="00000000" w:rsidRPr="00000000">
                <w:rPr>
                  <w:rFonts w:ascii="Arial" w:cs="Arial" w:eastAsia="Arial" w:hAnsi="Arial"/>
                  <w:color w:val="333333"/>
                  <w:sz w:val="20"/>
                  <w:szCs w:val="20"/>
                  <w:u w:val="single"/>
                  <w:rtl w:val="0"/>
                </w:rPr>
                <w:t xml:space="preserve">http://ejournal.uin-suka.ac.id/adab/Adabiyyat/a…</w:t>
              </w:r>
            </w:hyperlink>
            <w:r w:rsidDel="00000000" w:rsidR="00000000" w:rsidRPr="00000000">
              <w:rPr>
                <w:rtl w:val="0"/>
              </w:rPr>
            </w:r>
          </w:p>
          <w:p w:rsidR="00000000" w:rsidDel="00000000" w:rsidP="00000000" w:rsidRDefault="00000000" w:rsidRPr="00000000" w14:paraId="00000070">
            <w:pPr>
              <w:spacing w:line="240" w:lineRule="auto"/>
              <w:rPr>
                <w:rFonts w:ascii="Traditional Arabic" w:cs="Traditional Arabic" w:eastAsia="Traditional Arabic" w:hAnsi="Traditional Arabic"/>
                <w:sz w:val="24"/>
                <w:szCs w:val="24"/>
              </w:rPr>
            </w:pPr>
            <w:hyperlink r:id="rId15">
              <w:r w:rsidDel="00000000" w:rsidR="00000000" w:rsidRPr="00000000">
                <w:rPr>
                  <w:rFonts w:ascii="Traditional Arabic" w:cs="Traditional Arabic" w:eastAsia="Traditional Arabic" w:hAnsi="Traditional Arabic"/>
                  <w:color w:val="1155cc"/>
                  <w:sz w:val="24"/>
                  <w:szCs w:val="24"/>
                  <w:u w:val="single"/>
                  <w:rtl w:val="0"/>
                </w:rPr>
                <w:t xml:space="preserve">https://e-journal.iain-palangkaraya.ac.id/index.php/jsam/article/view/4309</w:t>
              </w:r>
            </w:hyperlink>
            <w:r w:rsidDel="00000000" w:rsidR="00000000" w:rsidRPr="00000000">
              <w:rPr>
                <w:rFonts w:ascii="Traditional Arabic" w:cs="Traditional Arabic" w:eastAsia="Traditional Arabic" w:hAnsi="Traditional Arabic"/>
                <w:sz w:val="24"/>
                <w:szCs w:val="24"/>
                <w:rtl w:val="0"/>
              </w:rPr>
              <w:t xml:space="preserve"> </w:t>
            </w:r>
          </w:p>
          <w:p w:rsidR="00000000" w:rsidDel="00000000" w:rsidP="00000000" w:rsidRDefault="00000000" w:rsidRPr="00000000" w14:paraId="00000071">
            <w:pPr>
              <w:spacing w:line="240" w:lineRule="auto"/>
              <w:rPr>
                <w:rFonts w:ascii="Traditional Arabic" w:cs="Traditional Arabic" w:eastAsia="Traditional Arabic" w:hAnsi="Traditional Arabic"/>
                <w:sz w:val="24"/>
                <w:szCs w:val="24"/>
              </w:rPr>
            </w:pPr>
            <w:hyperlink r:id="rId16">
              <w:r w:rsidDel="00000000" w:rsidR="00000000" w:rsidRPr="00000000">
                <w:rPr>
                  <w:rFonts w:ascii="Traditional Arabic" w:cs="Traditional Arabic" w:eastAsia="Traditional Arabic" w:hAnsi="Traditional Arabic"/>
                  <w:color w:val="1155cc"/>
                  <w:sz w:val="24"/>
                  <w:szCs w:val="24"/>
                  <w:u w:val="single"/>
                  <w:rtl w:val="0"/>
                </w:rPr>
                <w:t xml:space="preserve">https://journal.umgo.ac.id/index.php/AJamiy/article/view/1529/924</w:t>
              </w:r>
            </w:hyperlink>
            <w:r w:rsidDel="00000000" w:rsidR="00000000" w:rsidRPr="00000000">
              <w:rPr>
                <w:rFonts w:ascii="Traditional Arabic" w:cs="Traditional Arabic" w:eastAsia="Traditional Arabic" w:hAnsi="Traditional Arabic"/>
                <w:sz w:val="24"/>
                <w:szCs w:val="24"/>
                <w:rtl w:val="0"/>
              </w:rPr>
              <w:t xml:space="preserve"> </w:t>
            </w:r>
          </w:p>
          <w:p w:rsidR="00000000" w:rsidDel="00000000" w:rsidP="00000000" w:rsidRDefault="00000000" w:rsidRPr="00000000" w14:paraId="00000072">
            <w:pPr>
              <w:spacing w:line="240" w:lineRule="auto"/>
              <w:rPr>
                <w:rFonts w:ascii="Traditional Arabic" w:cs="Traditional Arabic" w:eastAsia="Traditional Arabic" w:hAnsi="Traditional Arabic"/>
                <w:sz w:val="24"/>
                <w:szCs w:val="24"/>
              </w:rPr>
            </w:pPr>
            <w:hyperlink r:id="rId17">
              <w:r w:rsidDel="00000000" w:rsidR="00000000" w:rsidRPr="00000000">
                <w:rPr>
                  <w:rFonts w:ascii="Traditional Arabic" w:cs="Traditional Arabic" w:eastAsia="Traditional Arabic" w:hAnsi="Traditional Arabic"/>
                  <w:color w:val="1155cc"/>
                  <w:sz w:val="24"/>
                  <w:szCs w:val="24"/>
                  <w:u w:val="single"/>
                  <w:rtl w:val="0"/>
                </w:rPr>
                <w:t xml:space="preserve">https://e-journal.iain-palangkaraya.ac.id/index.php/tarib/article/view/3180</w:t>
              </w:r>
            </w:hyperlink>
            <w:r w:rsidDel="00000000" w:rsidR="00000000" w:rsidRPr="00000000">
              <w:rPr>
                <w:rtl w:val="0"/>
              </w:rPr>
            </w:r>
          </w:p>
          <w:p w:rsidR="00000000" w:rsidDel="00000000" w:rsidP="00000000" w:rsidRDefault="00000000" w:rsidRPr="00000000" w14:paraId="00000073">
            <w:pPr>
              <w:spacing w:line="240" w:lineRule="auto"/>
              <w:rPr>
                <w:rFonts w:ascii="Traditional Arabic" w:cs="Traditional Arabic" w:eastAsia="Traditional Arabic" w:hAnsi="Traditional Arabic"/>
                <w:sz w:val="24"/>
                <w:szCs w:val="24"/>
              </w:rPr>
            </w:pPr>
            <w:hyperlink r:id="rId18">
              <w:r w:rsidDel="00000000" w:rsidR="00000000" w:rsidRPr="00000000">
                <w:rPr>
                  <w:rFonts w:ascii="Traditional Arabic" w:cs="Traditional Arabic" w:eastAsia="Traditional Arabic" w:hAnsi="Traditional Arabic"/>
                  <w:color w:val="1155cc"/>
                  <w:sz w:val="24"/>
                  <w:szCs w:val="24"/>
                  <w:u w:val="single"/>
                  <w:rtl w:val="0"/>
                </w:rPr>
                <w:t xml:space="preserve">http://aiconics.uin-suka.ac.id/media/dokumen_akademik/010_20200106_Proceeding%20of%20AICONICS%202019.pdf</w:t>
              </w:r>
            </w:hyperlink>
            <w:r w:rsidDel="00000000" w:rsidR="00000000" w:rsidRPr="00000000">
              <w:rPr>
                <w:rFonts w:ascii="Traditional Arabic" w:cs="Traditional Arabic" w:eastAsia="Traditional Arabic" w:hAnsi="Traditional Arabic"/>
                <w:sz w:val="24"/>
                <w:szCs w:val="24"/>
                <w:rtl w:val="0"/>
              </w:rPr>
              <w:t xml:space="preserve"> </w:t>
            </w:r>
          </w:p>
        </w:tc>
      </w:tr>
      <w:tr>
        <w:trPr>
          <w:cantSplit w:val="0"/>
          <w:tblHeader w:val="0"/>
        </w:trPr>
        <w:tc>
          <w:tcPr>
            <w:vMerge w:val="continue"/>
            <w:shd w:fill="auto"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aditional Arabic" w:cs="Traditional Arabic" w:eastAsia="Traditional Arabic" w:hAnsi="Traditional Arabic"/>
                <w:sz w:val="36"/>
                <w:szCs w:val="36"/>
              </w:rPr>
            </w:pPr>
            <w:r w:rsidDel="00000000" w:rsidR="00000000" w:rsidRPr="00000000">
              <w:rPr>
                <w:rtl w:val="0"/>
              </w:rPr>
            </w:r>
          </w:p>
        </w:tc>
        <w:tc>
          <w:tcPr>
            <w:gridSpan w:val="2"/>
            <w:shd w:fill="auto" w:val="clear"/>
          </w:tcPr>
          <w:p w:rsidR="00000000" w:rsidDel="00000000" w:rsidP="00000000" w:rsidRDefault="00000000" w:rsidRPr="00000000" w14:paraId="00000075">
            <w:pPr>
              <w:spacing w:line="240" w:lineRule="auto"/>
              <w:ind w:left="305" w:firstLine="0"/>
              <w:rPr>
                <w:rFonts w:ascii="Arial" w:cs="Arial" w:eastAsia="Arial" w:hAnsi="Arial"/>
                <w:color w:val="000000"/>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78">
            <w:pPr>
              <w:spacing w:line="240" w:lineRule="auto"/>
              <w:rPr>
                <w:color w:val="000000"/>
                <w:sz w:val="20"/>
                <w:szCs w:val="20"/>
              </w:rPr>
            </w:pPr>
            <w:r w:rsidDel="00000000" w:rsidR="00000000" w:rsidRPr="00000000">
              <w:rPr>
                <w:color w:val="000000"/>
                <w:sz w:val="20"/>
                <w:szCs w:val="20"/>
                <w:rtl w:val="0"/>
              </w:rPr>
              <w:t xml:space="preserve">PENDUKUNG</w:t>
            </w:r>
          </w:p>
        </w:tc>
        <w:tc>
          <w:tcPr>
            <w:shd w:fill="auto" w:val="clear"/>
          </w:tcPr>
          <w:p w:rsidR="00000000" w:rsidDel="00000000" w:rsidP="00000000" w:rsidRDefault="00000000" w:rsidRPr="00000000" w14:paraId="00000079">
            <w:pPr>
              <w:bidi w:val="1"/>
              <w:spacing w:line="240" w:lineRule="auto"/>
              <w:rPr>
                <w:rFonts w:ascii="Traditional Arabic" w:cs="Traditional Arabic" w:eastAsia="Traditional Arabic" w:hAnsi="Traditional Arabic"/>
                <w:color w:val="000000"/>
                <w:sz w:val="36"/>
                <w:szCs w:val="36"/>
              </w:rPr>
            </w:pPr>
            <w:r w:rsidDel="00000000" w:rsidR="00000000" w:rsidRPr="00000000">
              <w:rPr>
                <w:rFonts w:ascii="Traditional Arabic" w:cs="Traditional Arabic" w:eastAsia="Traditional Arabic" w:hAnsi="Traditional Arabic"/>
                <w:color w:val="000000"/>
                <w:sz w:val="36"/>
                <w:szCs w:val="36"/>
                <w:rtl w:val="1"/>
              </w:rPr>
              <w:t xml:space="preserve">المراجع</w:t>
            </w:r>
            <w:r w:rsidDel="00000000" w:rsidR="00000000" w:rsidRPr="00000000">
              <w:rPr>
                <w:rFonts w:ascii="Traditional Arabic" w:cs="Traditional Arabic" w:eastAsia="Traditional Arabic" w:hAnsi="Traditional Arabic"/>
                <w:color w:val="000000"/>
                <w:sz w:val="36"/>
                <w:szCs w:val="36"/>
                <w:rtl w:val="1"/>
              </w:rPr>
              <w:t xml:space="preserve"> </w:t>
            </w:r>
            <w:r w:rsidDel="00000000" w:rsidR="00000000" w:rsidRPr="00000000">
              <w:rPr>
                <w:rFonts w:ascii="Traditional Arabic" w:cs="Traditional Arabic" w:eastAsia="Traditional Arabic" w:hAnsi="Traditional Arabic"/>
                <w:color w:val="000000"/>
                <w:sz w:val="36"/>
                <w:szCs w:val="36"/>
                <w:rtl w:val="1"/>
              </w:rPr>
              <w:t xml:space="preserve">المترجمة</w:t>
            </w:r>
            <w:r w:rsidDel="00000000" w:rsidR="00000000" w:rsidRPr="00000000">
              <w:rPr>
                <w:rFonts w:ascii="Traditional Arabic" w:cs="Traditional Arabic" w:eastAsia="Traditional Arabic" w:hAnsi="Traditional Arabic"/>
                <w:color w:val="000000"/>
                <w:sz w:val="36"/>
                <w:szCs w:val="36"/>
                <w:rtl w:val="1"/>
              </w:rPr>
              <w:t xml:space="preserve">:</w:t>
            </w:r>
          </w:p>
        </w:tc>
      </w:tr>
      <w:tr>
        <w:trPr>
          <w:cantSplit w:val="0"/>
          <w:tblHeader w:val="0"/>
        </w:trPr>
        <w:tc>
          <w:tcPr>
            <w:vMerge w:val="continue"/>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aditional Arabic" w:cs="Traditional Arabic" w:eastAsia="Traditional Arabic" w:hAnsi="Traditional Arabic"/>
                <w:color w:val="000000"/>
                <w:sz w:val="36"/>
                <w:szCs w:val="36"/>
              </w:rPr>
            </w:pPr>
            <w:r w:rsidDel="00000000" w:rsidR="00000000" w:rsidRPr="00000000">
              <w:rPr>
                <w:rtl w:val="0"/>
              </w:rPr>
            </w:r>
          </w:p>
        </w:tc>
        <w:tc>
          <w:tcPr>
            <w:gridSpan w:val="2"/>
            <w:shd w:fill="auto" w:val="clear"/>
          </w:tcPr>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120" w:line="240" w:lineRule="auto"/>
              <w:ind w:left="340" w:right="0" w:hanging="340"/>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ماريوس</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فرانسوا</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غويار</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المقارن</w:t>
            </w:r>
            <w:r w:rsidDel="00000000" w:rsidR="00000000" w:rsidRPr="00000000">
              <w:rPr>
                <w:rtl w:val="0"/>
              </w:rPr>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ترجمة</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هنري</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زغيب</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40" w:lineRule="auto"/>
              <w:ind w:left="340" w:right="0" w:hanging="340"/>
              <w:jc w:val="left"/>
              <w:rPr>
                <w:rFonts w:ascii="Traditional Arabic" w:cs="Traditional Arabic" w:eastAsia="Traditional Arabic" w:hAnsi="Traditional Arabic"/>
                <w:b w:val="0"/>
                <w:i w:val="0"/>
                <w:smallCaps w:val="0"/>
                <w:strike w:val="0"/>
                <w:color w:val="000000"/>
                <w:sz w:val="36"/>
                <w:szCs w:val="36"/>
                <w:u w:val="none"/>
                <w:shd w:fill="auto" w:val="clear"/>
                <w:vertAlign w:val="baseline"/>
              </w:rPr>
            </w:pP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بول</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فان</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تيجم</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المقـارن</w:t>
            </w:r>
            <w:r w:rsidDel="00000000" w:rsidR="00000000" w:rsidRPr="00000000">
              <w:rPr>
                <w:rtl w:val="0"/>
              </w:rPr>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دار</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الفكر</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العربي</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القاهرة</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1"/>
              </w:rPr>
              <w:t xml:space="preserve"> . </w:t>
              <w:br w:type="textWrapping"/>
            </w:r>
          </w:p>
        </w:tc>
      </w:tr>
      <w:tr>
        <w:trPr>
          <w:cantSplit w:val="0"/>
          <w:tblHeader w:val="0"/>
        </w:trPr>
        <w:tc>
          <w:tcPr>
            <w:shd w:fill="auto" w:val="clear"/>
          </w:tcPr>
          <w:p w:rsidR="00000000" w:rsidDel="00000000" w:rsidP="00000000" w:rsidRDefault="00000000" w:rsidRPr="00000000" w14:paraId="0000007E">
            <w:pPr>
              <w:spacing w:line="240" w:lineRule="auto"/>
              <w:rPr>
                <w:rFonts w:ascii="Arial" w:cs="Arial" w:eastAsia="Arial" w:hAnsi="Arial"/>
                <w:sz w:val="20"/>
                <w:szCs w:val="20"/>
              </w:rPr>
            </w:pPr>
            <w:r w:rsidDel="00000000" w:rsidR="00000000" w:rsidRPr="00000000">
              <w:rPr>
                <w:rtl w:val="0"/>
              </w:rPr>
            </w:r>
          </w:p>
        </w:tc>
        <w:tc>
          <w:tcPr>
            <w:gridSpan w:val="2"/>
            <w:shd w:fill="auto" w:val="clear"/>
          </w:tcPr>
          <w:p w:rsidR="00000000" w:rsidDel="00000000" w:rsidP="00000000" w:rsidRDefault="00000000" w:rsidRPr="00000000" w14:paraId="0000007F">
            <w:pPr>
              <w:spacing w:line="240" w:lineRule="auto"/>
              <w:jc w:val="right"/>
              <w:rPr>
                <w:rFonts w:ascii="Traditional Arabic" w:cs="Traditional Arabic" w:eastAsia="Traditional Arabic" w:hAnsi="Traditional Arabic"/>
                <w:sz w:val="36"/>
                <w:szCs w:val="36"/>
              </w:rPr>
            </w:pPr>
            <w:r w:rsidDel="00000000" w:rsidR="00000000" w:rsidRPr="00000000">
              <w:rPr>
                <w:rFonts w:ascii="Traditional Arabic" w:cs="Traditional Arabic" w:eastAsia="Traditional Arabic" w:hAnsi="Traditional Arabic"/>
                <w:sz w:val="36"/>
                <w:szCs w:val="36"/>
                <w:rtl w:val="1"/>
              </w:rPr>
              <w:t xml:space="preserve">المراجع</w:t>
            </w:r>
            <w:r w:rsidDel="00000000" w:rsidR="00000000" w:rsidRPr="00000000">
              <w:rPr>
                <w:rFonts w:ascii="Traditional Arabic" w:cs="Traditional Arabic" w:eastAsia="Traditional Arabic" w:hAnsi="Traditional Arabic"/>
                <w:sz w:val="36"/>
                <w:szCs w:val="36"/>
                <w:rtl w:val="1"/>
              </w:rPr>
              <w:t xml:space="preserve"> </w:t>
            </w:r>
            <w:r w:rsidDel="00000000" w:rsidR="00000000" w:rsidRPr="00000000">
              <w:rPr>
                <w:rFonts w:ascii="Traditional Arabic" w:cs="Traditional Arabic" w:eastAsia="Traditional Arabic" w:hAnsi="Traditional Arabic"/>
                <w:sz w:val="36"/>
                <w:szCs w:val="36"/>
                <w:rtl w:val="1"/>
              </w:rPr>
              <w:t xml:space="preserve">العربية</w:t>
            </w:r>
            <w:r w:rsidDel="00000000" w:rsidR="00000000" w:rsidRPr="00000000">
              <w:rPr>
                <w:rFonts w:ascii="Traditional Arabic" w:cs="Traditional Arabic" w:eastAsia="Traditional Arabic" w:hAnsi="Traditional Arabic"/>
                <w:sz w:val="36"/>
                <w:szCs w:val="36"/>
                <w:rtl w:val="0"/>
              </w:rPr>
              <w:t xml:space="preserve">:</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12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بدرية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المالكي</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المقارن</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شوقي</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رضوان</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مدخل</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إلى</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الدرس</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الأدبي</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المقارن</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سعيد</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علوش</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مدارس</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المقارن</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دراسة</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منهجية</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1"/>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أحمد</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درويش</w:t>
            </w:r>
            <w:r w:rsidDel="00000000" w:rsidR="00000000" w:rsidRPr="00000000">
              <w:rPr>
                <w:rtl w:val="0"/>
              </w:rPr>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نظرية</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المقارن</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وتجلياتها</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في</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العربي</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طه</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ندا</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المقارن</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عبد</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0"/>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الرزاق</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حميدة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في</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المقارن</w:t>
            </w:r>
            <w:r w:rsidDel="00000000" w:rsidR="00000000" w:rsidRPr="00000000">
              <w:rPr>
                <w:rtl w:val="0"/>
              </w:rPr>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مطبعة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العلوم</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القاهرة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1948. (160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صفحة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نجيب</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العقيقي</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من</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المقـارن</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دار</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المعارف</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القاهرة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1948 ( 183</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صفحة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إبراهيم</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سلامة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تيارات</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أدبية</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بين</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الشرق</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والغرب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خطة</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ودراسة</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في</w:t>
            </w:r>
            <w:r w:rsidDel="00000000" w:rsidR="00000000" w:rsidRPr="00000000">
              <w:rPr>
                <w:rFonts w:ascii="Traditional Arabic" w:cs="Traditional Arabic" w:eastAsia="Traditional Arabic" w:hAnsi="Traditional Arabic"/>
                <w:b w:val="0"/>
                <w:i w:val="1"/>
                <w:smallCaps w:val="0"/>
                <w:strike w:val="0"/>
                <w:color w:val="000000"/>
                <w:sz w:val="32"/>
                <w:szCs w:val="32"/>
                <w:u w:val="none"/>
                <w:shd w:fill="auto" w:val="clear"/>
                <w:vertAlign w:val="baseline"/>
                <w:rtl w:val="0"/>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المقارن</w:t>
            </w:r>
            <w:r w:rsidDel="00000000" w:rsidR="00000000" w:rsidRPr="00000000">
              <w:rPr>
                <w:rtl w:val="0"/>
              </w:rPr>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المكتبة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الأنجلو</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مصرية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القاهرة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1951-1952 . ( 367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صفحة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محمد</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محمد</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البحيري</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المقارن</w:t>
            </w:r>
            <w:r w:rsidDel="00000000" w:rsidR="00000000" w:rsidRPr="00000000">
              <w:rPr>
                <w:rtl w:val="0"/>
              </w:rPr>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دار</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الطباعة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المحمدية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بالأزهر</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القاهرة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1953.</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جمال</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الدين</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الرمادي</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فصول</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مقارنة</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بين</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أدبي</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الشرق</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والغرب</w:t>
            </w:r>
            <w:r w:rsidDel="00000000" w:rsidR="00000000" w:rsidRPr="00000000">
              <w:rPr>
                <w:rtl w:val="0"/>
              </w:rPr>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بغداد</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1954. ( 153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صفحة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محمد</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غنيمي</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هلال</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دور</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المقـارن</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في</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توجيه</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دراسات</w:t>
            </w:r>
            <w:r w:rsidDel="00000000" w:rsidR="00000000" w:rsidRPr="00000000">
              <w:rPr>
                <w:rFonts w:ascii="Traditional Arabic" w:cs="Traditional Arabic" w:eastAsia="Traditional Arabic" w:hAnsi="Traditional Arabic"/>
                <w:b w:val="0"/>
                <w:i w:val="1"/>
                <w:smallCaps w:val="0"/>
                <w:strike w:val="0"/>
                <w:color w:val="000000"/>
                <w:sz w:val="32"/>
                <w:szCs w:val="32"/>
                <w:u w:val="none"/>
                <w:shd w:fill="auto" w:val="clear"/>
                <w:vertAlign w:val="baseline"/>
                <w:rtl w:val="0"/>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العربي</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المعاصر</w:t>
            </w:r>
            <w:r w:rsidDel="00000000" w:rsidR="00000000" w:rsidRPr="00000000">
              <w:rPr>
                <w:rtl w:val="0"/>
              </w:rPr>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دار</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نهضة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مصر</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القاهرة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1956. ( 95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صفحة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عبد</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0"/>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السلام</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طاهر</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نظرات</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جديدة</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في</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المقـارن</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وبعض</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المساجلات</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الشعرية</w:t>
            </w:r>
            <w:r w:rsidDel="00000000" w:rsidR="00000000" w:rsidRPr="00000000">
              <w:rPr>
                <w:rtl w:val="0"/>
              </w:rPr>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مكة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المكرمة</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0"/>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0"/>
              </w:rPr>
              <w:t xml:space="preserve">، 1957 .</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محمد</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غنيمي</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هلال</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لنماذج</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الإنسـانية</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في</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الدراسات</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الأدبيـة</w:t>
            </w:r>
            <w:r w:rsidDel="00000000" w:rsidR="00000000" w:rsidRPr="00000000">
              <w:rPr>
                <w:rFonts w:ascii="Traditional Arabic" w:cs="Traditional Arabic" w:eastAsia="Traditional Arabic" w:hAnsi="Traditional Arabic"/>
                <w:b w:val="0"/>
                <w:i w:val="1"/>
                <w:smallCaps w:val="0"/>
                <w:strike w:val="0"/>
                <w:color w:val="000000"/>
                <w:sz w:val="32"/>
                <w:szCs w:val="32"/>
                <w:u w:val="none"/>
                <w:shd w:fill="auto" w:val="clear"/>
                <w:vertAlign w:val="baseline"/>
                <w:rtl w:val="0"/>
              </w:rPr>
              <w:t xml:space="preserve"> </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المقارنة</w:t>
            </w:r>
            <w:r w:rsidDel="00000000" w:rsidR="00000000" w:rsidRPr="00000000">
              <w:rPr>
                <w:rFonts w:ascii="Traditional Arabic" w:cs="Traditional Arabic" w:eastAsia="Traditional Arabic" w:hAnsi="Traditional Arabic"/>
                <w:b w:val="1"/>
                <w:i w:val="1"/>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دار</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نهضة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مصر</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القاهرة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1957 . ( 91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صفحة</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227" w:right="0" w:hanging="227"/>
              <w:jc w:val="left"/>
              <w:rPr>
                <w:rFonts w:ascii="Traditional Arabic" w:cs="Traditional Arabic" w:eastAsia="Traditional Arabic" w:hAnsi="Traditional Arabic"/>
                <w:b w:val="1"/>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صفاء</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خلوصي</w:t>
            </w:r>
            <w:r w:rsidDel="00000000" w:rsidR="00000000" w:rsidRPr="00000000">
              <w:rPr>
                <w:rFonts w:ascii="Traditional Arabic" w:cs="Traditional Arabic" w:eastAsia="Traditional Arabic" w:hAnsi="Traditional Arabic"/>
                <w:b w:val="0"/>
                <w:i w:val="0"/>
                <w:smallCaps w:val="0"/>
                <w:strike w:val="0"/>
                <w:color w:val="000000"/>
                <w:sz w:val="36"/>
                <w:szCs w:val="36"/>
                <w:u w:val="none"/>
                <w:shd w:fill="auto" w:val="clear"/>
                <w:vertAlign w:val="baseline"/>
                <w:rtl w:val="0"/>
              </w:rPr>
              <w:t xml:space="preserve"> : </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دراسـات</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في</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الأدب</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المقـارن</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والمدارس</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الأدبيـة</w:t>
            </w:r>
            <w:r w:rsidDel="00000000" w:rsidR="00000000" w:rsidRPr="00000000">
              <w:rPr>
                <w:rFonts w:ascii="Traditional Arabic" w:cs="Traditional Arabic" w:eastAsia="Traditional Arabic" w:hAnsi="Traditional Arabic"/>
                <w:b w:val="1"/>
                <w:i w:val="1"/>
                <w:smallCaps w:val="0"/>
                <w:strike w:val="0"/>
                <w:color w:val="000000"/>
                <w:sz w:val="36"/>
                <w:szCs w:val="36"/>
                <w:u w:val="none"/>
                <w:shd w:fill="auto" w:val="clear"/>
                <w:vertAlign w:val="baseline"/>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مطبـعة</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الرابطـة</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بغداد</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 ، </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العراق</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 ، 1957، ( 246 </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صفحة</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 ) ، </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ومعظمه</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تطبيقي</w:t>
            </w:r>
            <w:r w:rsidDel="00000000" w:rsidR="00000000" w:rsidRPr="00000000">
              <w:rPr>
                <w:rFonts w:ascii="Traditional Arabic" w:cs="Traditional Arabic" w:eastAsia="Traditional Arabic" w:hAnsi="Traditional Arabic"/>
                <w:b w:val="1"/>
                <w:i w:val="0"/>
                <w:smallCaps w:val="0"/>
                <w:strike w:val="0"/>
                <w:color w:val="000000"/>
                <w:sz w:val="36"/>
                <w:szCs w:val="36"/>
                <w:u w:val="none"/>
                <w:shd w:fill="auto" w:val="clear"/>
                <w:vertAlign w:val="baseline"/>
                <w:rtl w:val="1"/>
              </w:rPr>
              <w:t xml:space="preserve"> ..</w:t>
            </w:r>
            <w:r w:rsidDel="00000000" w:rsidR="00000000" w:rsidRPr="00000000">
              <w:rPr>
                <w:rtl w:val="0"/>
              </w:rPr>
            </w:r>
          </w:p>
          <w:p w:rsidR="00000000" w:rsidDel="00000000" w:rsidP="00000000" w:rsidRDefault="00000000" w:rsidRPr="00000000" w14:paraId="0000008E">
            <w:pPr>
              <w:spacing w:line="240" w:lineRule="auto"/>
              <w:jc w:val="right"/>
              <w:rPr>
                <w:rFonts w:ascii="Traditional Arabic" w:cs="Traditional Arabic" w:eastAsia="Traditional Arabic" w:hAnsi="Traditional Arabic"/>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0">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MEDIA PEMBELAJARAN</w:t>
            </w:r>
          </w:p>
        </w:tc>
        <w:tc>
          <w:tcPr>
            <w:gridSpan w:val="2"/>
            <w:shd w:fill="auto" w:val="clear"/>
          </w:tcPr>
          <w:p w:rsidR="00000000" w:rsidDel="00000000" w:rsidP="00000000" w:rsidRDefault="00000000" w:rsidRPr="00000000" w14:paraId="00000091">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LCD/Power point, berbagai teks sastra dari berbagai bahasa</w:t>
            </w:r>
          </w:p>
        </w:tc>
      </w:tr>
      <w:tr>
        <w:trPr>
          <w:cantSplit w:val="0"/>
          <w:tblHeader w:val="0"/>
        </w:trPr>
        <w:tc>
          <w:tcPr>
            <w:shd w:fill="auto" w:val="clear"/>
          </w:tcPr>
          <w:p w:rsidR="00000000" w:rsidDel="00000000" w:rsidP="00000000" w:rsidRDefault="00000000" w:rsidRPr="00000000" w14:paraId="00000093">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 TEACHING</w:t>
            </w:r>
          </w:p>
        </w:tc>
        <w:tc>
          <w:tcPr>
            <w:gridSpan w:val="2"/>
            <w:shd w:fill="auto" w:val="clear"/>
          </w:tcPr>
          <w:p w:rsidR="00000000" w:rsidDel="00000000" w:rsidP="00000000" w:rsidRDefault="00000000" w:rsidRPr="00000000" w14:paraId="00000094">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p w:rsidR="00000000" w:rsidDel="00000000" w:rsidP="00000000" w:rsidRDefault="00000000" w:rsidRPr="00000000" w14:paraId="00000095">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p w:rsidR="00000000" w:rsidDel="00000000" w:rsidP="00000000" w:rsidRDefault="00000000" w:rsidRPr="00000000" w14:paraId="00000096">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r>
      <w:tr>
        <w:trPr>
          <w:cantSplit w:val="0"/>
          <w:tblHeader w:val="0"/>
        </w:trPr>
        <w:tc>
          <w:tcPr>
            <w:shd w:fill="auto" w:val="clear"/>
          </w:tcPr>
          <w:p w:rsidR="00000000" w:rsidDel="00000000" w:rsidP="00000000" w:rsidRDefault="00000000" w:rsidRPr="00000000" w14:paraId="00000098">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 SYARAT</w:t>
            </w:r>
          </w:p>
        </w:tc>
        <w:tc>
          <w:tcPr>
            <w:gridSpan w:val="2"/>
            <w:shd w:fill="auto" w:val="clear"/>
          </w:tcPr>
          <w:p w:rsidR="00000000" w:rsidDel="00000000" w:rsidP="00000000" w:rsidRDefault="00000000" w:rsidRPr="00000000" w14:paraId="00000099">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gridSpan w:val="3"/>
            <w:shd w:fill="auto" w:val="clear"/>
          </w:tcPr>
          <w:p w:rsidR="00000000" w:rsidDel="00000000" w:rsidP="00000000" w:rsidRDefault="00000000" w:rsidRPr="00000000" w14:paraId="0000009B">
            <w:pPr>
              <w:spacing w:line="2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9E">
      <w:pPr>
        <w:spacing w:line="240" w:lineRule="auto"/>
        <w:rPr>
          <w:rFonts w:ascii="Arial" w:cs="Arial" w:eastAsia="Arial" w:hAnsi="Arial"/>
          <w:sz w:val="20"/>
          <w:szCs w:val="20"/>
        </w:rPr>
      </w:pPr>
      <w:r w:rsidDel="00000000" w:rsidR="00000000" w:rsidRPr="00000000">
        <w:rPr>
          <w:rtl w:val="0"/>
        </w:rPr>
      </w:r>
    </w:p>
    <w:tbl>
      <w:tblPr>
        <w:tblStyle w:val="Table3"/>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835"/>
        <w:gridCol w:w="2268"/>
        <w:gridCol w:w="1701"/>
        <w:gridCol w:w="1843"/>
        <w:gridCol w:w="2693"/>
        <w:gridCol w:w="1276"/>
        <w:gridCol w:w="850"/>
        <w:tblGridChange w:id="0">
          <w:tblGrid>
            <w:gridCol w:w="704"/>
            <w:gridCol w:w="2835"/>
            <w:gridCol w:w="2268"/>
            <w:gridCol w:w="1701"/>
            <w:gridCol w:w="1843"/>
            <w:gridCol w:w="2693"/>
            <w:gridCol w:w="1276"/>
            <w:gridCol w:w="850"/>
          </w:tblGrid>
        </w:tblGridChange>
      </w:tblGrid>
      <w:tr>
        <w:trPr>
          <w:cantSplit w:val="0"/>
          <w:tblHeader w:val="1"/>
        </w:trPr>
        <w:tc>
          <w:tcPr>
            <w:shd w:fill="auto" w:val="clear"/>
          </w:tcPr>
          <w:p w:rsidR="00000000" w:rsidDel="00000000" w:rsidP="00000000" w:rsidRDefault="00000000" w:rsidRPr="00000000" w14:paraId="0000009F">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 KAN</w:t>
            </w:r>
          </w:p>
          <w:p w:rsidR="00000000" w:rsidDel="00000000" w:rsidP="00000000" w:rsidRDefault="00000000" w:rsidRPr="00000000" w14:paraId="000000A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 1</w:t>
            </w:r>
          </w:p>
        </w:tc>
        <w:tc>
          <w:tcPr>
            <w:shd w:fill="auto" w:val="clear"/>
          </w:tcPr>
          <w:p w:rsidR="00000000" w:rsidDel="00000000" w:rsidP="00000000" w:rsidRDefault="00000000" w:rsidRPr="00000000" w14:paraId="000000A1">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 CPMK (SEBAGAI KEMAMPUAN AKHIR YANG DIHARAPKAN)</w:t>
            </w:r>
          </w:p>
        </w:tc>
        <w:tc>
          <w:tcPr>
            <w:shd w:fill="auto" w:val="clear"/>
          </w:tcPr>
          <w:p w:rsidR="00000000" w:rsidDel="00000000" w:rsidP="00000000" w:rsidRDefault="00000000" w:rsidRPr="00000000" w14:paraId="000000A2">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INDIKATOR PENILAIAN</w:t>
            </w:r>
          </w:p>
        </w:tc>
        <w:tc>
          <w:tcPr>
            <w:shd w:fill="auto" w:val="clear"/>
          </w:tcPr>
          <w:p w:rsidR="00000000" w:rsidDel="00000000" w:rsidP="00000000" w:rsidRDefault="00000000" w:rsidRPr="00000000" w14:paraId="000000A3">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KRITERIA DAN DESKRIPSI TUGAS</w:t>
            </w:r>
          </w:p>
        </w:tc>
        <w:tc>
          <w:tcPr>
            <w:shd w:fill="auto" w:val="clear"/>
          </w:tcPr>
          <w:p w:rsidR="00000000" w:rsidDel="00000000" w:rsidP="00000000" w:rsidRDefault="00000000" w:rsidRPr="00000000" w14:paraId="000000A4">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PEMBELAJARAN</w:t>
            </w:r>
          </w:p>
        </w:tc>
        <w:tc>
          <w:tcPr>
            <w:shd w:fill="auto" w:val="clear"/>
          </w:tcPr>
          <w:p w:rsidR="00000000" w:rsidDel="00000000" w:rsidP="00000000" w:rsidRDefault="00000000" w:rsidRPr="00000000" w14:paraId="000000A5">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 BAHAN KAJIAN/POKOK BAHASAN</w:t>
            </w:r>
          </w:p>
        </w:tc>
        <w:tc>
          <w:tcPr>
            <w:shd w:fill="auto" w:val="clear"/>
          </w:tcPr>
          <w:p w:rsidR="00000000" w:rsidDel="00000000" w:rsidP="00000000" w:rsidRDefault="00000000" w:rsidRPr="00000000" w14:paraId="000000A6">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PENILAIAN</w:t>
            </w:r>
          </w:p>
        </w:tc>
        <w:tc>
          <w:tcPr/>
          <w:p w:rsidR="00000000" w:rsidDel="00000000" w:rsidP="00000000" w:rsidRDefault="00000000" w:rsidRPr="00000000" w14:paraId="000000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w:t>
            </w:r>
          </w:p>
        </w:tc>
      </w:tr>
      <w:tr>
        <w:trPr>
          <w:cantSplit w:val="0"/>
          <w:tblHeader w:val="1"/>
        </w:trPr>
        <w:tc>
          <w:tcPr>
            <w:shd w:fill="auto" w:val="clear"/>
          </w:tcPr>
          <w:p w:rsidR="00000000" w:rsidDel="00000000" w:rsidP="00000000" w:rsidRDefault="00000000" w:rsidRPr="00000000" w14:paraId="000000A8">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A9">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shd w:fill="auto" w:val="clear"/>
          </w:tcPr>
          <w:p w:rsidR="00000000" w:rsidDel="00000000" w:rsidP="00000000" w:rsidRDefault="00000000" w:rsidRPr="00000000" w14:paraId="000000AA">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shd w:fill="auto" w:val="clear"/>
          </w:tcPr>
          <w:p w:rsidR="00000000" w:rsidDel="00000000" w:rsidP="00000000" w:rsidRDefault="00000000" w:rsidRPr="00000000" w14:paraId="000000AB">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shd w:fill="auto" w:val="clear"/>
          </w:tcPr>
          <w:p w:rsidR="00000000" w:rsidDel="00000000" w:rsidP="00000000" w:rsidRDefault="00000000" w:rsidRPr="00000000" w14:paraId="000000AC">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shd w:fill="auto" w:val="clear"/>
          </w:tcPr>
          <w:p w:rsidR="00000000" w:rsidDel="00000000" w:rsidP="00000000" w:rsidRDefault="00000000" w:rsidRPr="00000000" w14:paraId="000000AD">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shd w:fill="auto" w:val="clear"/>
          </w:tcPr>
          <w:p w:rsidR="00000000" w:rsidDel="00000000" w:rsidP="00000000" w:rsidRDefault="00000000" w:rsidRPr="00000000" w14:paraId="000000A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c>
          <w:tcPr/>
          <w:p w:rsidR="00000000" w:rsidDel="00000000" w:rsidP="00000000" w:rsidRDefault="00000000" w:rsidRPr="00000000" w14:paraId="000000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r>
      <w:tr>
        <w:trPr>
          <w:cantSplit w:val="0"/>
          <w:tblHeader w:val="0"/>
        </w:trPr>
        <w:tc>
          <w:tcPr>
            <w:shd w:fill="auto" w:val="clear"/>
          </w:tcPr>
          <w:p w:rsidR="00000000" w:rsidDel="00000000" w:rsidP="00000000" w:rsidRDefault="00000000" w:rsidRPr="00000000" w14:paraId="000000B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B1">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Mengkritisi RPS dan melakukan orientasi perkuliahan</w:t>
            </w:r>
            <w:r w:rsidDel="00000000" w:rsidR="00000000" w:rsidRPr="00000000">
              <w:rPr>
                <w:rFonts w:ascii="Arial" w:cs="Arial" w:eastAsia="Arial" w:hAnsi="Arial"/>
                <w:color w:val="000000"/>
                <w:sz w:val="20"/>
                <w:szCs w:val="20"/>
                <w:rtl w:val="0"/>
              </w:rPr>
              <w:t xml:space="preserve">, dan menjelaskan ruang lingkup mata kuliah, kebijakan pelaksanaan  perkuliahan, tugas yang harus diselesaikan, buku ajar, buku teks sastra, dan sumber belajar lainnya.</w:t>
            </w:r>
          </w:p>
        </w:tc>
        <w:tc>
          <w:tcPr>
            <w:shd w:fill="auto" w:val="clear"/>
          </w:tcPr>
          <w:p w:rsidR="00000000" w:rsidDel="00000000" w:rsidP="00000000" w:rsidRDefault="00000000" w:rsidRPr="00000000" w14:paraId="000000B2">
            <w:pPr>
              <w:spacing w:line="240" w:lineRule="auto"/>
              <w:rPr>
                <w:color w:val="000000"/>
              </w:rPr>
            </w:pPr>
            <w:r w:rsidDel="00000000" w:rsidR="00000000" w:rsidRPr="00000000">
              <w:rPr>
                <w:rFonts w:ascii="Arial" w:cs="Arial" w:eastAsia="Arial" w:hAnsi="Arial"/>
                <w:color w:val="000000"/>
                <w:sz w:val="20"/>
                <w:szCs w:val="20"/>
                <w:rtl w:val="0"/>
              </w:rPr>
              <w:t xml:space="preserve">Dapat menjelaskan ruang lingkup Adab Muqaran dan mendapatkan referensi yang dibutuhkan</w:t>
            </w:r>
            <w:r w:rsidDel="00000000" w:rsidR="00000000" w:rsidRPr="00000000">
              <w:rPr>
                <w:rtl w:val="0"/>
              </w:rPr>
            </w:r>
          </w:p>
        </w:tc>
        <w:tc>
          <w:tcPr>
            <w:shd w:fill="auto" w:val="clear"/>
          </w:tcPr>
          <w:p w:rsidR="00000000" w:rsidDel="00000000" w:rsidP="00000000" w:rsidRDefault="00000000" w:rsidRPr="00000000" w14:paraId="000000B3">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Partisipasi aktif dan resume</w:t>
            </w:r>
          </w:p>
        </w:tc>
        <w:tc>
          <w:tcPr>
            <w:shd w:fill="auto" w:val="clear"/>
          </w:tcPr>
          <w:p w:rsidR="00000000" w:rsidDel="00000000" w:rsidP="00000000" w:rsidRDefault="00000000" w:rsidRPr="00000000" w14:paraId="000000B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Case method</w:t>
            </w:r>
          </w:p>
        </w:tc>
        <w:tc>
          <w:tcPr>
            <w:shd w:fill="auto"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implified Arabic" w:cs="Simplified Arabic" w:eastAsia="Simplified Arabic" w:hAnsi="Simplified Arabic"/>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RPS, Orientasi perkuliahan, dan ruang lingkup Adab Muqaran/Sastra Bandingan</w:t>
            </w:r>
            <w:r w:rsidDel="00000000" w:rsidR="00000000" w:rsidRPr="00000000">
              <w:rPr>
                <w:rtl w:val="0"/>
              </w:rPr>
            </w:r>
          </w:p>
        </w:tc>
        <w:tc>
          <w:tcPr>
            <w:shd w:fill="auto" w:val="clear"/>
          </w:tcPr>
          <w:p w:rsidR="00000000" w:rsidDel="00000000" w:rsidP="00000000" w:rsidRDefault="00000000" w:rsidRPr="00000000" w14:paraId="000000B6">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5,75%</w:t>
            </w:r>
          </w:p>
        </w:tc>
        <w:tc>
          <w:tcPr/>
          <w:p w:rsidR="00000000" w:rsidDel="00000000" w:rsidP="00000000" w:rsidRDefault="00000000" w:rsidRPr="00000000" w14:paraId="000000B7">
            <w:pPr>
              <w:spacing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tcPr>
          <w:p w:rsidR="00000000" w:rsidDel="00000000" w:rsidP="00000000" w:rsidRDefault="00000000" w:rsidRPr="00000000" w14:paraId="000000B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Menjelaskan dan mengkritisi konsep dan definisi Adab Muqaran</w:t>
            </w:r>
          </w:p>
        </w:tc>
        <w:tc>
          <w:tcPr>
            <w:shd w:fill="auto" w:val="clear"/>
          </w:tcPr>
          <w:p w:rsidR="00000000" w:rsidDel="00000000" w:rsidP="00000000" w:rsidRDefault="00000000" w:rsidRPr="00000000" w14:paraId="000000BA">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Dapat mengkritik definisi Adab Muqaran dari para pakar</w:t>
            </w:r>
          </w:p>
        </w:tc>
        <w:tc>
          <w:tcPr>
            <w:shd w:fill="auto" w:val="clear"/>
          </w:tcPr>
          <w:p w:rsidR="00000000" w:rsidDel="00000000" w:rsidP="00000000" w:rsidRDefault="00000000" w:rsidRPr="00000000" w14:paraId="000000BB">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Partisipasi aktif dan resume</w:t>
            </w:r>
          </w:p>
        </w:tc>
        <w:tc>
          <w:tcPr>
            <w:shd w:fill="auto" w:val="clear"/>
          </w:tcPr>
          <w:p w:rsidR="00000000" w:rsidDel="00000000" w:rsidP="00000000" w:rsidRDefault="00000000" w:rsidRPr="00000000" w14:paraId="000000B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Case method</w:t>
            </w:r>
          </w:p>
        </w:tc>
        <w:tc>
          <w:tcPr>
            <w:shd w:fill="auto"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227" w:right="0" w:firstLine="0"/>
              <w:jc w:val="left"/>
              <w:rPr>
                <w:rFonts w:ascii="Simplified Arabic" w:cs="Simplified Arabic" w:eastAsia="Simplified Arabic" w:hAnsi="Simplified Arabic"/>
                <w:b w:val="0"/>
                <w:i w:val="0"/>
                <w:smallCaps w:val="0"/>
                <w:strike w:val="0"/>
                <w:color w:val="000000"/>
                <w:sz w:val="28"/>
                <w:szCs w:val="28"/>
                <w:u w:val="none"/>
                <w:shd w:fill="auto" w:val="clear"/>
                <w:vertAlign w:val="baseline"/>
              </w:rPr>
            </w:pP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التعريف</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بالأدب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المقارن</w:t>
            </w:r>
          </w:p>
        </w:tc>
        <w:tc>
          <w:tcPr>
            <w:shd w:fill="auto" w:val="clear"/>
          </w:tcPr>
          <w:p w:rsidR="00000000" w:rsidDel="00000000" w:rsidP="00000000" w:rsidRDefault="00000000" w:rsidRPr="00000000" w14:paraId="000000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7,25%</w:t>
            </w:r>
          </w:p>
        </w:tc>
        <w:tc>
          <w:tcPr/>
          <w:p w:rsidR="00000000" w:rsidDel="00000000" w:rsidP="00000000" w:rsidRDefault="00000000" w:rsidRPr="00000000" w14:paraId="000000BF">
            <w:pPr>
              <w:spacing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shd w:fill="auto" w:val="clear"/>
          </w:tcPr>
          <w:p w:rsidR="00000000" w:rsidDel="00000000" w:rsidP="00000000" w:rsidRDefault="00000000" w:rsidRPr="00000000" w14:paraId="000000C1">
            <w:pPr>
              <w:spacing w:line="240" w:lineRule="auto"/>
              <w:rPr/>
            </w:pPr>
            <w:r w:rsidDel="00000000" w:rsidR="00000000" w:rsidRPr="00000000">
              <w:rPr>
                <w:color w:val="000000"/>
                <w:sz w:val="20"/>
                <w:szCs w:val="20"/>
                <w:rtl w:val="0"/>
              </w:rPr>
              <w:t xml:space="preserve">Menguraikan </w:t>
            </w:r>
            <w:r w:rsidDel="00000000" w:rsidR="00000000" w:rsidRPr="00000000">
              <w:rPr>
                <w:sz w:val="20"/>
                <w:szCs w:val="20"/>
                <w:rtl w:val="0"/>
              </w:rPr>
              <w:t xml:space="preserve">pertumbuhan Adab Muqaran</w:t>
            </w:r>
            <w:r w:rsidDel="00000000" w:rsidR="00000000" w:rsidRPr="00000000">
              <w:rPr>
                <w:rtl w:val="0"/>
              </w:rPr>
            </w:r>
          </w:p>
          <w:p w:rsidR="00000000" w:rsidDel="00000000" w:rsidP="00000000" w:rsidRDefault="00000000" w:rsidRPr="00000000" w14:paraId="000000C2">
            <w:pPr>
              <w:spacing w:line="240" w:lineRule="auto"/>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C3">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memetakan dan menjelaskan sejarah kemunculan Adab Muqaran di Barat dan Arab</w:t>
            </w:r>
          </w:p>
          <w:p w:rsidR="00000000" w:rsidDel="00000000" w:rsidP="00000000" w:rsidRDefault="00000000" w:rsidRPr="00000000" w14:paraId="000000C4">
            <w:pPr>
              <w:spacing w:line="240" w:lineRule="auto"/>
              <w:rPr>
                <w:color w:val="000000"/>
              </w:rPr>
            </w:pPr>
            <w:r w:rsidDel="00000000" w:rsidR="00000000" w:rsidRPr="00000000">
              <w:rPr>
                <w:rtl w:val="0"/>
              </w:rPr>
            </w:r>
          </w:p>
        </w:tc>
        <w:tc>
          <w:tcPr>
            <w:shd w:fill="auto" w:val="clear"/>
          </w:tcPr>
          <w:p w:rsidR="00000000" w:rsidDel="00000000" w:rsidP="00000000" w:rsidRDefault="00000000" w:rsidRPr="00000000" w14:paraId="000000C5">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Partisipasi aktif dan resume</w:t>
            </w:r>
          </w:p>
        </w:tc>
        <w:tc>
          <w:tcPr>
            <w:shd w:fill="auto" w:val="clear"/>
          </w:tcPr>
          <w:p w:rsidR="00000000" w:rsidDel="00000000" w:rsidP="00000000" w:rsidRDefault="00000000" w:rsidRPr="00000000" w14:paraId="000000C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Case method</w:t>
            </w:r>
          </w:p>
        </w:tc>
        <w:tc>
          <w:tcPr>
            <w:shd w:fill="auto"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400" w:lineRule="auto"/>
              <w:ind w:left="227" w:right="0" w:firstLine="0"/>
              <w:jc w:val="left"/>
              <w:rPr>
                <w:rFonts w:ascii="Simplified Arabic" w:cs="Simplified Arabic" w:eastAsia="Simplified Arabic" w:hAnsi="Simplified Arabic"/>
                <w:b w:val="0"/>
                <w:i w:val="0"/>
                <w:smallCaps w:val="0"/>
                <w:strike w:val="0"/>
                <w:color w:val="000000"/>
                <w:sz w:val="28"/>
                <w:szCs w:val="28"/>
                <w:u w:val="none"/>
                <w:shd w:fill="auto" w:val="clear"/>
                <w:vertAlign w:val="baseline"/>
              </w:rPr>
            </w:pP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تاريخ</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نشأة</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المقارن</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وتطوره</w:t>
            </w:r>
          </w:p>
        </w:tc>
        <w:tc>
          <w:tcPr>
            <w:shd w:fill="auto" w:val="clear"/>
          </w:tcPr>
          <w:p w:rsidR="00000000" w:rsidDel="00000000" w:rsidP="00000000" w:rsidRDefault="00000000" w:rsidRPr="00000000" w14:paraId="000000C8">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7,25%</w:t>
            </w:r>
            <w:r w:rsidDel="00000000" w:rsidR="00000000" w:rsidRPr="00000000">
              <w:rPr>
                <w:rtl w:val="0"/>
              </w:rPr>
            </w:r>
          </w:p>
        </w:tc>
        <w:tc>
          <w:tcPr/>
          <w:p w:rsidR="00000000" w:rsidDel="00000000" w:rsidP="00000000" w:rsidRDefault="00000000" w:rsidRPr="00000000" w14:paraId="000000C9">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-46</w:t>
            </w:r>
          </w:p>
        </w:tc>
        <w:tc>
          <w:tcPr>
            <w:shd w:fill="auto" w:val="clear"/>
          </w:tcPr>
          <w:p w:rsidR="00000000" w:rsidDel="00000000" w:rsidP="00000000" w:rsidRDefault="00000000" w:rsidRPr="00000000" w14:paraId="000000CB">
            <w:pPr>
              <w:spacing w:line="240" w:lineRule="auto"/>
              <w:rPr>
                <w:sz w:val="24"/>
                <w:szCs w:val="24"/>
              </w:rPr>
            </w:pPr>
            <w:r w:rsidDel="00000000" w:rsidR="00000000" w:rsidRPr="00000000">
              <w:rPr>
                <w:color w:val="000000"/>
                <w:sz w:val="20"/>
                <w:szCs w:val="20"/>
                <w:rtl w:val="0"/>
              </w:rPr>
              <w:t xml:space="preserve">Mempunyai kemampuan membandingkan karakter aliran-aliran dalam kajian Adab Muqaran</w:t>
            </w:r>
            <w:r w:rsidDel="00000000" w:rsidR="00000000" w:rsidRPr="00000000">
              <w:rPr>
                <w:rtl w:val="0"/>
              </w:rPr>
            </w:r>
          </w:p>
        </w:tc>
        <w:tc>
          <w:tcPr>
            <w:shd w:fill="auto" w:val="clear"/>
          </w:tcPr>
          <w:p w:rsidR="00000000" w:rsidDel="00000000" w:rsidP="00000000" w:rsidRDefault="00000000" w:rsidRPr="00000000" w14:paraId="000000CC">
            <w:pPr>
              <w:spacing w:line="240" w:lineRule="auto"/>
              <w:rPr/>
            </w:pPr>
            <w:r w:rsidDel="00000000" w:rsidR="00000000" w:rsidRPr="00000000">
              <w:rPr>
                <w:rFonts w:ascii="Arial" w:cs="Arial" w:eastAsia="Arial" w:hAnsi="Arial"/>
                <w:color w:val="000000"/>
                <w:sz w:val="20"/>
                <w:szCs w:val="20"/>
                <w:rtl w:val="0"/>
              </w:rPr>
              <w:t xml:space="preserve">Mampu memetakan, mengidentifikasi dan menjelaskan spesifikasi masing-masing aliran dalam Adab Muqaran</w:t>
            </w:r>
            <w:r w:rsidDel="00000000" w:rsidR="00000000" w:rsidRPr="00000000">
              <w:rPr>
                <w:rtl w:val="0"/>
              </w:rPr>
            </w:r>
          </w:p>
        </w:tc>
        <w:tc>
          <w:tcPr>
            <w:shd w:fill="auto" w:val="clear"/>
          </w:tcPr>
          <w:p w:rsidR="00000000" w:rsidDel="00000000" w:rsidP="00000000" w:rsidRDefault="00000000" w:rsidRPr="00000000" w14:paraId="000000CD">
            <w:pPr>
              <w:spacing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Presentasi, Partisipasi aktif dan resume</w:t>
            </w:r>
            <w:r w:rsidDel="00000000" w:rsidR="00000000" w:rsidRPr="00000000">
              <w:rPr>
                <w:rtl w:val="0"/>
              </w:rPr>
            </w:r>
          </w:p>
        </w:tc>
        <w:tc>
          <w:tcPr>
            <w:shd w:fill="auto" w:val="clear"/>
          </w:tcPr>
          <w:p w:rsidR="00000000" w:rsidDel="00000000" w:rsidP="00000000" w:rsidRDefault="00000000" w:rsidRPr="00000000" w14:paraId="000000C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Case method</w:t>
            </w:r>
          </w:p>
        </w:tc>
        <w:tc>
          <w:tcPr>
            <w:shd w:fill="auto" w:val="clear"/>
          </w:tcPr>
          <w:p w:rsidR="00000000" w:rsidDel="00000000" w:rsidP="00000000" w:rsidRDefault="00000000" w:rsidRPr="00000000" w14:paraId="000000CF">
            <w:pPr>
              <w:bidi w:val="1"/>
              <w:spacing w:line="400" w:lineRule="auto"/>
              <w:ind w:left="284" w:hanging="284"/>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مدارس</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الأدب</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المقارن</w:t>
            </w:r>
            <w:r w:rsidDel="00000000" w:rsidR="00000000" w:rsidRPr="00000000">
              <w:rPr>
                <w:rFonts w:ascii="Simplified Arabic" w:cs="Simplified Arabic" w:eastAsia="Simplified Arabic" w:hAnsi="Simplified Arabic"/>
                <w:sz w:val="28"/>
                <w:szCs w:val="28"/>
                <w:rtl w:val="1"/>
              </w:rPr>
              <w:t xml:space="preserve">:</w:t>
            </w:r>
          </w:p>
          <w:p w:rsidR="00000000" w:rsidDel="00000000" w:rsidP="00000000" w:rsidRDefault="00000000" w:rsidRPr="00000000" w14:paraId="000000D0">
            <w:pPr>
              <w:widowControl w:val="0"/>
              <w:numPr>
                <w:ilvl w:val="0"/>
                <w:numId w:val="1"/>
              </w:numPr>
              <w:bidi w:val="1"/>
              <w:spacing w:line="400" w:lineRule="auto"/>
              <w:ind w:left="284" w:hanging="284"/>
              <w:jc w:val="both"/>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المدرسة</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الفرنسية</w:t>
            </w:r>
          </w:p>
          <w:p w:rsidR="00000000" w:rsidDel="00000000" w:rsidP="00000000" w:rsidRDefault="00000000" w:rsidRPr="00000000" w14:paraId="000000D1">
            <w:pPr>
              <w:widowControl w:val="0"/>
              <w:numPr>
                <w:ilvl w:val="0"/>
                <w:numId w:val="1"/>
              </w:numPr>
              <w:bidi w:val="1"/>
              <w:spacing w:line="400" w:lineRule="auto"/>
              <w:ind w:left="284" w:hanging="284"/>
              <w:jc w:val="both"/>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المدرسة</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الأمريكية</w:t>
            </w:r>
          </w:p>
          <w:p w:rsidR="00000000" w:rsidDel="00000000" w:rsidP="00000000" w:rsidRDefault="00000000" w:rsidRPr="00000000" w14:paraId="000000D2">
            <w:pPr>
              <w:widowControl w:val="0"/>
              <w:numPr>
                <w:ilvl w:val="0"/>
                <w:numId w:val="1"/>
              </w:numPr>
              <w:bidi w:val="1"/>
              <w:spacing w:line="400" w:lineRule="auto"/>
              <w:ind w:left="284" w:hanging="284"/>
              <w:jc w:val="both"/>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المدرسة</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الصينية</w:t>
            </w:r>
          </w:p>
          <w:p w:rsidR="00000000" w:rsidDel="00000000" w:rsidP="00000000" w:rsidRDefault="00000000" w:rsidRPr="00000000" w14:paraId="000000D3">
            <w:pPr>
              <w:widowControl w:val="0"/>
              <w:numPr>
                <w:ilvl w:val="0"/>
                <w:numId w:val="1"/>
              </w:numPr>
              <w:bidi w:val="1"/>
              <w:spacing w:line="400" w:lineRule="auto"/>
              <w:ind w:left="284" w:hanging="284"/>
              <w:jc w:val="both"/>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الإسهامات</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السلافية</w:t>
            </w:r>
          </w:p>
          <w:p w:rsidR="00000000" w:rsidDel="00000000" w:rsidP="00000000" w:rsidRDefault="00000000" w:rsidRPr="00000000" w14:paraId="000000D4">
            <w:pPr>
              <w:widowControl w:val="0"/>
              <w:numPr>
                <w:ilvl w:val="0"/>
                <w:numId w:val="1"/>
              </w:numPr>
              <w:bidi w:val="1"/>
              <w:spacing w:line="400" w:lineRule="auto"/>
              <w:ind w:left="284" w:hanging="284"/>
              <w:jc w:val="both"/>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الإسهامات</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الألمانية</w:t>
            </w:r>
          </w:p>
          <w:p w:rsidR="00000000" w:rsidDel="00000000" w:rsidP="00000000" w:rsidRDefault="00000000" w:rsidRPr="00000000" w14:paraId="000000D5">
            <w:pPr>
              <w:widowControl w:val="0"/>
              <w:numPr>
                <w:ilvl w:val="0"/>
                <w:numId w:val="1"/>
              </w:numPr>
              <w:bidi w:val="1"/>
              <w:spacing w:line="400" w:lineRule="auto"/>
              <w:ind w:left="284" w:hanging="284"/>
              <w:jc w:val="both"/>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الإسهامات</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العربية</w:t>
            </w:r>
          </w:p>
          <w:p w:rsidR="00000000" w:rsidDel="00000000" w:rsidP="00000000" w:rsidRDefault="00000000" w:rsidRPr="00000000" w14:paraId="000000D6">
            <w:pPr>
              <w:widowControl w:val="0"/>
              <w:numPr>
                <w:ilvl w:val="0"/>
                <w:numId w:val="1"/>
              </w:numPr>
              <w:bidi w:val="1"/>
              <w:spacing w:line="400" w:lineRule="auto"/>
              <w:ind w:left="284" w:hanging="284"/>
              <w:jc w:val="both"/>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الإسهامات</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الإندونيسية</w:t>
            </w:r>
          </w:p>
        </w:tc>
        <w:tc>
          <w:tcPr>
            <w:shd w:fill="auto" w:val="clear"/>
          </w:tcPr>
          <w:p w:rsidR="00000000" w:rsidDel="00000000" w:rsidP="00000000" w:rsidRDefault="00000000" w:rsidRPr="00000000" w14:paraId="000000D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21,75%</w:t>
            </w:r>
          </w:p>
        </w:tc>
        <w:tc>
          <w:tcPr/>
          <w:p w:rsidR="00000000" w:rsidDel="00000000" w:rsidP="00000000" w:rsidRDefault="00000000" w:rsidRPr="00000000" w14:paraId="000000D8">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7-8</w:t>
            </w:r>
          </w:p>
        </w:tc>
        <w:tc>
          <w:tcPr>
            <w:shd w:fill="auto" w:val="clear"/>
          </w:tcPr>
          <w:p w:rsidR="00000000" w:rsidDel="00000000" w:rsidP="00000000" w:rsidRDefault="00000000" w:rsidRPr="00000000" w14:paraId="000000DA">
            <w:pPr>
              <w:spacing w:line="240" w:lineRule="auto"/>
              <w:rPr>
                <w:sz w:val="24"/>
                <w:szCs w:val="24"/>
              </w:rPr>
            </w:pPr>
            <w:r w:rsidDel="00000000" w:rsidR="00000000" w:rsidRPr="00000000">
              <w:rPr>
                <w:color w:val="000000"/>
                <w:sz w:val="20"/>
                <w:szCs w:val="20"/>
                <w:rtl w:val="0"/>
              </w:rPr>
              <w:t xml:space="preserve">Mampu mengeksplorasi bidang kajian Adab Muqaran</w:t>
            </w:r>
            <w:r w:rsidDel="00000000" w:rsidR="00000000" w:rsidRPr="00000000">
              <w:rPr>
                <w:rtl w:val="0"/>
              </w:rPr>
            </w:r>
          </w:p>
        </w:tc>
        <w:tc>
          <w:tcPr>
            <w:shd w:fill="auto" w:val="clear"/>
          </w:tcPr>
          <w:p w:rsidR="00000000" w:rsidDel="00000000" w:rsidP="00000000" w:rsidRDefault="00000000" w:rsidRPr="00000000" w14:paraId="000000DB">
            <w:pPr>
              <w:spacing w:line="240" w:lineRule="auto"/>
              <w:rPr/>
            </w:pPr>
            <w:r w:rsidDel="00000000" w:rsidR="00000000" w:rsidRPr="00000000">
              <w:rPr>
                <w:rFonts w:ascii="Arial" w:cs="Arial" w:eastAsia="Arial" w:hAnsi="Arial"/>
                <w:color w:val="000000"/>
                <w:sz w:val="20"/>
                <w:szCs w:val="20"/>
                <w:rtl w:val="0"/>
              </w:rPr>
              <w:t xml:space="preserve">Melakukan eksplorasi bidang-bidang yang dapat dijadikan objek kajian Adab Muqaran</w:t>
            </w:r>
            <w:r w:rsidDel="00000000" w:rsidR="00000000" w:rsidRPr="00000000">
              <w:rPr>
                <w:rtl w:val="0"/>
              </w:rPr>
            </w:r>
          </w:p>
        </w:tc>
        <w:tc>
          <w:tcPr>
            <w:shd w:fill="auto" w:val="clear"/>
          </w:tcPr>
          <w:p w:rsidR="00000000" w:rsidDel="00000000" w:rsidP="00000000" w:rsidRDefault="00000000" w:rsidRPr="00000000" w14:paraId="000000DC">
            <w:pPr>
              <w:spacing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Presentasi, Partisipasi aktif dan resume</w:t>
            </w:r>
            <w:r w:rsidDel="00000000" w:rsidR="00000000" w:rsidRPr="00000000">
              <w:rPr>
                <w:rtl w:val="0"/>
              </w:rPr>
            </w:r>
          </w:p>
        </w:tc>
        <w:tc>
          <w:tcPr>
            <w:shd w:fill="auto" w:val="clear"/>
          </w:tcPr>
          <w:p w:rsidR="00000000" w:rsidDel="00000000" w:rsidP="00000000" w:rsidRDefault="00000000" w:rsidRPr="00000000" w14:paraId="000000D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Case method</w:t>
            </w:r>
          </w:p>
        </w:tc>
        <w:tc>
          <w:tcPr>
            <w:shd w:fill="auto" w:val="clear"/>
          </w:tcPr>
          <w:p w:rsidR="00000000" w:rsidDel="00000000" w:rsidP="00000000" w:rsidRDefault="00000000" w:rsidRPr="00000000" w14:paraId="000000DE">
            <w:pPr>
              <w:bidi w:val="1"/>
              <w:spacing w:line="400" w:lineRule="auto"/>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مجالات</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البحث</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في</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الأدب</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المقارن</w:t>
            </w:r>
            <w:r w:rsidDel="00000000" w:rsidR="00000000" w:rsidRPr="00000000">
              <w:rPr>
                <w:rFonts w:ascii="Simplified Arabic" w:cs="Simplified Arabic" w:eastAsia="Simplified Arabic" w:hAnsi="Simplified Arabic"/>
                <w:sz w:val="28"/>
                <w:szCs w:val="28"/>
                <w:rtl w:val="1"/>
              </w:rPr>
              <w:t xml:space="preserve">:</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400" w:lineRule="auto"/>
              <w:ind w:left="170" w:right="0" w:hanging="170"/>
              <w:jc w:val="left"/>
              <w:rPr>
                <w:rFonts w:ascii="Simplified Arabic" w:cs="Simplified Arabic" w:eastAsia="Simplified Arabic" w:hAnsi="Simplified Arabic"/>
                <w:b w:val="0"/>
                <w:i w:val="0"/>
                <w:smallCaps w:val="0"/>
                <w:strike w:val="0"/>
                <w:color w:val="000000"/>
                <w:sz w:val="28"/>
                <w:szCs w:val="28"/>
                <w:u w:val="none"/>
                <w:shd w:fill="auto" w:val="clear"/>
                <w:vertAlign w:val="baseline"/>
              </w:rPr>
            </w:pP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النماذج</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الإنسانية</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في</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المقارن</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400" w:lineRule="auto"/>
              <w:ind w:left="170" w:right="0" w:hanging="170"/>
              <w:jc w:val="left"/>
              <w:rPr>
                <w:rFonts w:ascii="Simplified Arabic" w:cs="Simplified Arabic" w:eastAsia="Simplified Arabic" w:hAnsi="Simplified Arabic"/>
                <w:b w:val="0"/>
                <w:i w:val="0"/>
                <w:smallCaps w:val="0"/>
                <w:strike w:val="0"/>
                <w:color w:val="000000"/>
                <w:sz w:val="28"/>
                <w:szCs w:val="28"/>
                <w:u w:val="none"/>
                <w:shd w:fill="auto" w:val="clear"/>
                <w:vertAlign w:val="baseline"/>
              </w:rPr>
            </w:pP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الأجناس</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الأدبية</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في</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المقارن</w:t>
            </w:r>
          </w:p>
        </w:tc>
        <w:tc>
          <w:tcPr>
            <w:shd w:fill="auto" w:val="clear"/>
          </w:tcPr>
          <w:p w:rsidR="00000000" w:rsidDel="00000000" w:rsidP="00000000" w:rsidRDefault="00000000" w:rsidRPr="00000000" w14:paraId="000000E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14,5%</w:t>
            </w:r>
          </w:p>
        </w:tc>
        <w:tc>
          <w:tcPr/>
          <w:p w:rsidR="00000000" w:rsidDel="00000000" w:rsidP="00000000" w:rsidRDefault="00000000" w:rsidRPr="00000000" w14:paraId="000000E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shd w:fill="auto" w:val="clear"/>
          </w:tcPr>
          <w:p w:rsidR="00000000" w:rsidDel="00000000" w:rsidP="00000000" w:rsidRDefault="00000000" w:rsidRPr="00000000" w14:paraId="000000E4">
            <w:pPr>
              <w:spacing w:line="240" w:lineRule="auto"/>
              <w:rPr>
                <w:sz w:val="20"/>
                <w:szCs w:val="20"/>
              </w:rPr>
            </w:pPr>
            <w:r w:rsidDel="00000000" w:rsidR="00000000" w:rsidRPr="00000000">
              <w:rPr>
                <w:color w:val="000000"/>
                <w:sz w:val="20"/>
                <w:szCs w:val="20"/>
                <w:rtl w:val="0"/>
              </w:rPr>
              <w:t xml:space="preserve">Mengkritisi </w:t>
            </w:r>
            <w:r w:rsidDel="00000000" w:rsidR="00000000" w:rsidRPr="00000000">
              <w:rPr>
                <w:sz w:val="20"/>
                <w:szCs w:val="20"/>
                <w:rtl w:val="0"/>
              </w:rPr>
              <w:t xml:space="preserve">signifikansi Adab Muqaran di antara kajian-kajian sastra dan menyumbangkan kemanfaatannya bagi keilmuan maupun secara praktis          </w:t>
            </w:r>
          </w:p>
        </w:tc>
        <w:tc>
          <w:tcPr>
            <w:shd w:fill="auto" w:val="clear"/>
          </w:tcPr>
          <w:p w:rsidR="00000000" w:rsidDel="00000000" w:rsidP="00000000" w:rsidRDefault="00000000" w:rsidRPr="00000000" w14:paraId="000000E5">
            <w:pPr>
              <w:spacing w:line="240" w:lineRule="auto"/>
              <w:rPr/>
            </w:pPr>
            <w:r w:rsidDel="00000000" w:rsidR="00000000" w:rsidRPr="00000000">
              <w:rPr>
                <w:rFonts w:ascii="Arial" w:cs="Arial" w:eastAsia="Arial" w:hAnsi="Arial"/>
                <w:color w:val="000000"/>
                <w:sz w:val="20"/>
                <w:szCs w:val="20"/>
                <w:rtl w:val="0"/>
              </w:rPr>
              <w:t xml:space="preserve">Mahasiswa mampu memetakan dan menguraikan tentang pentingnya kajian Adab Muqaran dan faedahnya</w:t>
            </w:r>
            <w:r w:rsidDel="00000000" w:rsidR="00000000" w:rsidRPr="00000000">
              <w:rPr>
                <w:rtl w:val="0"/>
              </w:rPr>
            </w:r>
          </w:p>
        </w:tc>
        <w:tc>
          <w:tcPr>
            <w:shd w:fill="auto" w:val="clear"/>
          </w:tcPr>
          <w:p w:rsidR="00000000" w:rsidDel="00000000" w:rsidP="00000000" w:rsidRDefault="00000000" w:rsidRPr="00000000" w14:paraId="000000E6">
            <w:pPr>
              <w:spacing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Presentasi, Partisipasi aktif dan resume</w:t>
            </w:r>
            <w:r w:rsidDel="00000000" w:rsidR="00000000" w:rsidRPr="00000000">
              <w:rPr>
                <w:rtl w:val="0"/>
              </w:rPr>
            </w:r>
          </w:p>
        </w:tc>
        <w:tc>
          <w:tcPr>
            <w:shd w:fill="auto" w:val="clear"/>
          </w:tcPr>
          <w:p w:rsidR="00000000" w:rsidDel="00000000" w:rsidP="00000000" w:rsidRDefault="00000000" w:rsidRPr="00000000" w14:paraId="000000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Case method</w:t>
            </w:r>
          </w:p>
        </w:tc>
        <w:tc>
          <w:tcPr>
            <w:shd w:fill="auto" w:val="clear"/>
          </w:tcPr>
          <w:p w:rsidR="00000000" w:rsidDel="00000000" w:rsidP="00000000" w:rsidRDefault="00000000" w:rsidRPr="00000000" w14:paraId="000000E8">
            <w:pPr>
              <w:bidi w:val="1"/>
              <w:spacing w:line="300" w:lineRule="auto"/>
              <w:ind w:left="567" w:hanging="567"/>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أهمية</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الأدب</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المقارن</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وفوائده</w:t>
            </w:r>
          </w:p>
          <w:p w:rsidR="00000000" w:rsidDel="00000000" w:rsidP="00000000" w:rsidRDefault="00000000" w:rsidRPr="00000000" w14:paraId="000000E9">
            <w:pPr>
              <w:bidi w:val="1"/>
              <w:spacing w:line="300" w:lineRule="auto"/>
              <w:ind w:left="567" w:hanging="567"/>
              <w:rPr>
                <w:rFonts w:ascii="Simplified Arabic" w:cs="Simplified Arabic" w:eastAsia="Simplified Arabic" w:hAnsi="Simplified Arabic"/>
                <w:sz w:val="28"/>
                <w:szCs w:val="28"/>
              </w:rPr>
            </w:pPr>
            <w:r w:rsidDel="00000000" w:rsidR="00000000" w:rsidRPr="00000000">
              <w:rPr>
                <w:rtl w:val="0"/>
              </w:rPr>
            </w:r>
          </w:p>
        </w:tc>
        <w:tc>
          <w:tcPr>
            <w:shd w:fill="auto" w:val="clear"/>
          </w:tcPr>
          <w:p w:rsidR="00000000" w:rsidDel="00000000" w:rsidP="00000000" w:rsidRDefault="00000000" w:rsidRPr="00000000" w14:paraId="000000E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7,25%</w:t>
            </w:r>
          </w:p>
        </w:tc>
        <w:tc>
          <w:tcPr/>
          <w:p w:rsidR="00000000" w:rsidDel="00000000" w:rsidP="00000000" w:rsidRDefault="00000000" w:rsidRPr="00000000" w14:paraId="000000EB">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auto" w:val="clear"/>
          </w:tcPr>
          <w:p w:rsidR="00000000" w:rsidDel="00000000" w:rsidP="00000000" w:rsidRDefault="00000000" w:rsidRPr="00000000" w14:paraId="000000ED">
            <w:pPr>
              <w:spacing w:line="240" w:lineRule="auto"/>
              <w:rPr>
                <w:sz w:val="20"/>
                <w:szCs w:val="20"/>
              </w:rPr>
            </w:pPr>
            <w:r w:rsidDel="00000000" w:rsidR="00000000" w:rsidRPr="00000000">
              <w:rPr>
                <w:color w:val="000000"/>
                <w:sz w:val="20"/>
                <w:szCs w:val="20"/>
                <w:rtl w:val="0"/>
              </w:rPr>
              <w:t xml:space="preserve">Mem</w:t>
            </w:r>
            <w:r w:rsidDel="00000000" w:rsidR="00000000" w:rsidRPr="00000000">
              <w:rPr>
                <w:sz w:val="20"/>
                <w:szCs w:val="20"/>
                <w:rtl w:val="0"/>
              </w:rPr>
              <w:t xml:space="preserve">persiapkan diri menjadi seorang peneliti dalam bidang Adab Muqaran dan membekali diri dengan berbagai perangkat yang dibutuhkan</w:t>
            </w:r>
          </w:p>
        </w:tc>
        <w:tc>
          <w:tcPr>
            <w:shd w:fill="auto" w:val="clear"/>
          </w:tcPr>
          <w:p w:rsidR="00000000" w:rsidDel="00000000" w:rsidP="00000000" w:rsidRDefault="00000000" w:rsidRPr="00000000" w14:paraId="000000EE">
            <w:pPr>
              <w:spacing w:line="240" w:lineRule="auto"/>
              <w:rPr>
                <w:sz w:val="20"/>
                <w:szCs w:val="20"/>
              </w:rPr>
            </w:pPr>
            <w:r w:rsidDel="00000000" w:rsidR="00000000" w:rsidRPr="00000000">
              <w:rPr>
                <w:color w:val="000000"/>
                <w:sz w:val="20"/>
                <w:szCs w:val="20"/>
                <w:rtl w:val="0"/>
              </w:rPr>
              <w:t xml:space="preserve">Mahasiswa mampu merencanakan penelitian Sastra Banding</w:t>
            </w:r>
            <w:r w:rsidDel="00000000" w:rsidR="00000000" w:rsidRPr="00000000">
              <w:rPr>
                <w:rtl w:val="0"/>
              </w:rPr>
            </w:r>
          </w:p>
        </w:tc>
        <w:tc>
          <w:tcPr>
            <w:shd w:fill="auto" w:val="clear"/>
          </w:tcPr>
          <w:p w:rsidR="00000000" w:rsidDel="00000000" w:rsidP="00000000" w:rsidRDefault="00000000" w:rsidRPr="00000000" w14:paraId="000000EF">
            <w:pPr>
              <w:spacing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Presentasi, Partisipasi aktif dan resume</w:t>
            </w:r>
            <w:r w:rsidDel="00000000" w:rsidR="00000000" w:rsidRPr="00000000">
              <w:rPr>
                <w:rtl w:val="0"/>
              </w:rPr>
            </w:r>
          </w:p>
        </w:tc>
        <w:tc>
          <w:tcPr>
            <w:shd w:fill="auto" w:val="clear"/>
          </w:tcPr>
          <w:p w:rsidR="00000000" w:rsidDel="00000000" w:rsidP="00000000" w:rsidRDefault="00000000" w:rsidRPr="00000000" w14:paraId="000000F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Case method</w:t>
            </w:r>
          </w:p>
        </w:tc>
        <w:tc>
          <w:tcPr>
            <w:shd w:fill="auto" w:val="clear"/>
          </w:tcPr>
          <w:p w:rsidR="00000000" w:rsidDel="00000000" w:rsidP="00000000" w:rsidRDefault="00000000" w:rsidRPr="00000000" w14:paraId="000000F1">
            <w:pPr>
              <w:bidi w:val="1"/>
              <w:spacing w:line="300" w:lineRule="auto"/>
              <w:ind w:left="567" w:hanging="567"/>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عدة</w:t>
            </w:r>
            <w:r w:rsidDel="00000000" w:rsidR="00000000" w:rsidRPr="00000000">
              <w:rPr>
                <w:rFonts w:ascii="Simplified Arabic" w:cs="Simplified Arabic" w:eastAsia="Simplified Arabic" w:hAnsi="Simplified Arabic"/>
                <w:sz w:val="28"/>
                <w:szCs w:val="28"/>
                <w:rtl w:val="1"/>
              </w:rPr>
              <w:t xml:space="preserve">/</w:t>
            </w:r>
            <w:r w:rsidDel="00000000" w:rsidR="00000000" w:rsidRPr="00000000">
              <w:rPr>
                <w:rFonts w:ascii="Simplified Arabic" w:cs="Simplified Arabic" w:eastAsia="Simplified Arabic" w:hAnsi="Simplified Arabic"/>
                <w:sz w:val="28"/>
                <w:szCs w:val="28"/>
                <w:rtl w:val="1"/>
              </w:rPr>
              <w:t xml:space="preserve">استعدادات</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الباحث</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المقارن</w:t>
            </w:r>
          </w:p>
          <w:p w:rsidR="00000000" w:rsidDel="00000000" w:rsidP="00000000" w:rsidRDefault="00000000" w:rsidRPr="00000000" w14:paraId="000000F2">
            <w:pPr>
              <w:bidi w:val="1"/>
              <w:spacing w:line="300" w:lineRule="auto"/>
              <w:ind w:left="567" w:hanging="567"/>
              <w:rPr>
                <w:rFonts w:ascii="Simplified Arabic" w:cs="Simplified Arabic" w:eastAsia="Simplified Arabic" w:hAnsi="Simplified Arabic"/>
                <w:sz w:val="28"/>
                <w:szCs w:val="28"/>
              </w:rPr>
            </w:pPr>
            <w:r w:rsidDel="00000000" w:rsidR="00000000" w:rsidRPr="00000000">
              <w:rPr>
                <w:rtl w:val="0"/>
              </w:rPr>
            </w:r>
          </w:p>
        </w:tc>
        <w:tc>
          <w:tcPr>
            <w:shd w:fill="auto" w:val="clear"/>
          </w:tcPr>
          <w:p w:rsidR="00000000" w:rsidDel="00000000" w:rsidP="00000000" w:rsidRDefault="00000000" w:rsidRPr="00000000" w14:paraId="000000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7,25%</w:t>
            </w:r>
          </w:p>
        </w:tc>
        <w:tc>
          <w:tcPr/>
          <w:p w:rsidR="00000000" w:rsidDel="00000000" w:rsidP="00000000" w:rsidRDefault="00000000" w:rsidRPr="00000000" w14:paraId="000000F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5">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w:t>
            </w:r>
          </w:p>
        </w:tc>
        <w:tc>
          <w:tcPr>
            <w:shd w:fill="auto" w:val="clear"/>
          </w:tcPr>
          <w:p w:rsidR="00000000" w:rsidDel="00000000" w:rsidP="00000000" w:rsidRDefault="00000000" w:rsidRPr="00000000" w14:paraId="000000F6">
            <w:pPr>
              <w:spacing w:line="240" w:lineRule="auto"/>
              <w:rPr>
                <w:color w:val="000000"/>
                <w:sz w:val="20"/>
                <w:szCs w:val="20"/>
              </w:rPr>
            </w:pPr>
            <w:r w:rsidDel="00000000" w:rsidR="00000000" w:rsidRPr="00000000">
              <w:rPr>
                <w:sz w:val="20"/>
                <w:szCs w:val="20"/>
                <w:rtl w:val="0"/>
              </w:rPr>
              <w:t xml:space="preserve">Mampu membandingkan konsep Sastra Lokal, Nasional, Regional, Internasional, dan Sastra Umum; dan menjelaskan konsep internasionalisasi sastra.</w:t>
            </w:r>
            <w:r w:rsidDel="00000000" w:rsidR="00000000" w:rsidRPr="00000000">
              <w:rPr>
                <w:rtl w:val="0"/>
              </w:rPr>
            </w:r>
          </w:p>
        </w:tc>
        <w:tc>
          <w:tcPr>
            <w:shd w:fill="auto" w:val="clear"/>
          </w:tcPr>
          <w:p w:rsidR="00000000" w:rsidDel="00000000" w:rsidP="00000000" w:rsidRDefault="00000000" w:rsidRPr="00000000" w14:paraId="000000F7">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bisa membedakan istilah-istilah: sastra lokal, sastra nasional, sastra regional, sastra umum, sastra dunia, dan internasionalisasi sastra serta lingkupnya masing-masing</w:t>
            </w:r>
          </w:p>
        </w:tc>
        <w:tc>
          <w:tcPr>
            <w:shd w:fill="auto" w:val="clear"/>
          </w:tcPr>
          <w:p w:rsidR="00000000" w:rsidDel="00000000" w:rsidP="00000000" w:rsidRDefault="00000000" w:rsidRPr="00000000" w14:paraId="000000F8">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Partisipasi aktif dan resume</w:t>
            </w:r>
          </w:p>
        </w:tc>
        <w:tc>
          <w:tcPr>
            <w:shd w:fill="auto" w:val="clear"/>
          </w:tcPr>
          <w:p w:rsidR="00000000" w:rsidDel="00000000" w:rsidP="00000000" w:rsidRDefault="00000000" w:rsidRPr="00000000" w14:paraId="000000F9">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Case method</w:t>
            </w:r>
            <w:r w:rsidDel="00000000" w:rsidR="00000000" w:rsidRPr="00000000">
              <w:rPr>
                <w:rtl w:val="0"/>
              </w:rPr>
            </w:r>
          </w:p>
        </w:tc>
        <w:tc>
          <w:tcPr>
            <w:shd w:fill="auto"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400" w:lineRule="auto"/>
              <w:ind w:left="0" w:right="0" w:firstLine="0"/>
              <w:jc w:val="left"/>
              <w:rPr>
                <w:rFonts w:ascii="Simplified Arabic" w:cs="Simplified Arabic" w:eastAsia="Simplified Arabic" w:hAnsi="Simplified Arabic"/>
                <w:b w:val="0"/>
                <w:i w:val="0"/>
                <w:smallCaps w:val="0"/>
                <w:strike w:val="0"/>
                <w:color w:val="000000"/>
                <w:sz w:val="28"/>
                <w:szCs w:val="28"/>
                <w:u w:val="none"/>
                <w:shd w:fill="auto" w:val="clear"/>
                <w:vertAlign w:val="baseline"/>
              </w:rPr>
            </w:pP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التعريف</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بالأدب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المحلي</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والأدب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القومي</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والأدب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الإقليمي</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والأدب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العالمى</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والأدب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العام</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وعالمية</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الأدب</w:t>
            </w:r>
          </w:p>
          <w:p w:rsidR="00000000" w:rsidDel="00000000" w:rsidP="00000000" w:rsidRDefault="00000000" w:rsidRPr="00000000" w14:paraId="000000FB">
            <w:pPr>
              <w:ind w:firstLine="720"/>
              <w:rPr/>
            </w:pPr>
            <w:r w:rsidDel="00000000" w:rsidR="00000000" w:rsidRPr="00000000">
              <w:rPr>
                <w:rtl w:val="0"/>
              </w:rPr>
            </w:r>
          </w:p>
        </w:tc>
        <w:tc>
          <w:tcPr>
            <w:shd w:fill="auto" w:val="clear"/>
          </w:tcPr>
          <w:p w:rsidR="00000000" w:rsidDel="00000000" w:rsidP="00000000" w:rsidRDefault="00000000" w:rsidRPr="00000000" w14:paraId="000000FC">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7,25%</w:t>
            </w:r>
            <w:r w:rsidDel="00000000" w:rsidR="00000000" w:rsidRPr="00000000">
              <w:rPr>
                <w:rtl w:val="0"/>
              </w:rPr>
            </w:r>
          </w:p>
        </w:tc>
        <w:tc>
          <w:tcPr/>
          <w:p w:rsidR="00000000" w:rsidDel="00000000" w:rsidP="00000000" w:rsidRDefault="00000000" w:rsidRPr="00000000" w14:paraId="000000FD">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12-13</w:t>
            </w:r>
          </w:p>
        </w:tc>
        <w:tc>
          <w:tcPr>
            <w:shd w:fill="auto" w:val="clear"/>
          </w:tcPr>
          <w:p w:rsidR="00000000" w:rsidDel="00000000" w:rsidP="00000000" w:rsidRDefault="00000000" w:rsidRPr="00000000" w14:paraId="000000FF">
            <w:pPr>
              <w:spacing w:line="240" w:lineRule="auto"/>
              <w:rPr>
                <w:rFonts w:ascii="Arial" w:cs="Arial" w:eastAsia="Arial" w:hAnsi="Arial"/>
                <w:color w:val="000000"/>
                <w:sz w:val="20"/>
                <w:szCs w:val="20"/>
              </w:rPr>
            </w:pPr>
            <w:r w:rsidDel="00000000" w:rsidR="00000000" w:rsidRPr="00000000">
              <w:rPr>
                <w:sz w:val="20"/>
                <w:szCs w:val="20"/>
                <w:rtl w:val="0"/>
              </w:rPr>
              <w:t xml:space="preserve">Mampu menyimpulkan semua materi yang sudah didiskusikan</w:t>
            </w:r>
            <w:r w:rsidDel="00000000" w:rsidR="00000000" w:rsidRPr="00000000">
              <w:rPr>
                <w:rtl w:val="0"/>
              </w:rPr>
            </w:r>
          </w:p>
        </w:tc>
        <w:tc>
          <w:tcPr>
            <w:shd w:fill="auto" w:val="clear"/>
          </w:tcPr>
          <w:p w:rsidR="00000000" w:rsidDel="00000000" w:rsidP="00000000" w:rsidRDefault="00000000" w:rsidRPr="00000000" w14:paraId="00000100">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bisa mengklasifikasikan kajian-kajian sastra bandingan</w:t>
            </w:r>
          </w:p>
        </w:tc>
        <w:tc>
          <w:tcPr>
            <w:shd w:fill="auto" w:val="clear"/>
          </w:tcPr>
          <w:p w:rsidR="00000000" w:rsidDel="00000000" w:rsidP="00000000" w:rsidRDefault="00000000" w:rsidRPr="00000000" w14:paraId="00000101">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Partisipasi aktif dan resume</w:t>
            </w:r>
          </w:p>
        </w:tc>
        <w:tc>
          <w:tcPr>
            <w:shd w:fill="auto" w:val="clear"/>
          </w:tcPr>
          <w:p w:rsidR="00000000" w:rsidDel="00000000" w:rsidP="00000000" w:rsidRDefault="00000000" w:rsidRPr="00000000" w14:paraId="00000102">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Case method</w:t>
            </w:r>
            <w:r w:rsidDel="00000000" w:rsidR="00000000" w:rsidRPr="00000000">
              <w:rPr>
                <w:rtl w:val="0"/>
              </w:rPr>
            </w:r>
          </w:p>
        </w:tc>
        <w:tc>
          <w:tcPr>
            <w:shd w:fill="auto" w:val="clear"/>
          </w:tcPr>
          <w:p w:rsidR="00000000" w:rsidDel="00000000" w:rsidP="00000000" w:rsidRDefault="00000000" w:rsidRPr="00000000" w14:paraId="00000103">
            <w:pPr>
              <w:bidi w:val="1"/>
              <w:spacing w:line="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1"/>
              </w:rPr>
              <w:t xml:space="preserve">تصنيف</w:t>
            </w:r>
            <w:r w:rsidDel="00000000" w:rsidR="00000000" w:rsidRPr="00000000">
              <w:rPr>
                <w:rFonts w:ascii="Arial" w:cs="Arial" w:eastAsia="Arial" w:hAnsi="Arial"/>
                <w:color w:val="000000"/>
                <w:sz w:val="28"/>
                <w:szCs w:val="28"/>
                <w:rtl w:val="1"/>
              </w:rPr>
              <w:t xml:space="preserve"> </w:t>
            </w:r>
            <w:r w:rsidDel="00000000" w:rsidR="00000000" w:rsidRPr="00000000">
              <w:rPr>
                <w:rFonts w:ascii="Arial" w:cs="Arial" w:eastAsia="Arial" w:hAnsi="Arial"/>
                <w:color w:val="000000"/>
                <w:sz w:val="28"/>
                <w:szCs w:val="28"/>
                <w:rtl w:val="1"/>
              </w:rPr>
              <w:t xml:space="preserve">الأدب</w:t>
            </w:r>
            <w:r w:rsidDel="00000000" w:rsidR="00000000" w:rsidRPr="00000000">
              <w:rPr>
                <w:rFonts w:ascii="Arial" w:cs="Arial" w:eastAsia="Arial" w:hAnsi="Arial"/>
                <w:color w:val="000000"/>
                <w:sz w:val="28"/>
                <w:szCs w:val="28"/>
                <w:rtl w:val="1"/>
              </w:rPr>
              <w:t xml:space="preserve"> </w:t>
            </w:r>
            <w:r w:rsidDel="00000000" w:rsidR="00000000" w:rsidRPr="00000000">
              <w:rPr>
                <w:rFonts w:ascii="Arial" w:cs="Arial" w:eastAsia="Arial" w:hAnsi="Arial"/>
                <w:color w:val="000000"/>
                <w:sz w:val="28"/>
                <w:szCs w:val="28"/>
                <w:rtl w:val="1"/>
              </w:rPr>
              <w:t xml:space="preserve">المقارن</w:t>
            </w:r>
            <w:r w:rsidDel="00000000" w:rsidR="00000000" w:rsidRPr="00000000">
              <w:rPr>
                <w:rFonts w:ascii="Arial" w:cs="Arial" w:eastAsia="Arial" w:hAnsi="Arial"/>
                <w:color w:val="000000"/>
                <w:sz w:val="28"/>
                <w:szCs w:val="28"/>
                <w:rtl w:val="1"/>
              </w:rPr>
              <w:t xml:space="preserve">:</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40" w:lineRule="auto"/>
              <w:ind w:left="170" w:right="0" w:hanging="17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الأدب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التحريري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التحويل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الترجمة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التقليد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الميول</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40" w:lineRule="auto"/>
              <w:ind w:left="170" w:right="0" w:hanging="17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متعدد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التخصصات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التناص</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التفكيك</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التلقي</w:t>
            </w:r>
          </w:p>
        </w:tc>
        <w:tc>
          <w:tcPr>
            <w:shd w:fill="auto" w:val="clear"/>
          </w:tcPr>
          <w:p w:rsidR="00000000" w:rsidDel="00000000" w:rsidP="00000000" w:rsidRDefault="00000000" w:rsidRPr="00000000" w14:paraId="00000106">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14,5%</w:t>
            </w:r>
            <w:r w:rsidDel="00000000" w:rsidR="00000000" w:rsidRPr="00000000">
              <w:rPr>
                <w:rtl w:val="0"/>
              </w:rPr>
            </w:r>
          </w:p>
        </w:tc>
        <w:tc>
          <w:tcPr/>
          <w:p w:rsidR="00000000" w:rsidDel="00000000" w:rsidP="00000000" w:rsidRDefault="00000000" w:rsidRPr="00000000" w14:paraId="0000010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8">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14</w:t>
            </w:r>
          </w:p>
        </w:tc>
        <w:tc>
          <w:tcPr>
            <w:shd w:fill="auto" w:val="clear"/>
          </w:tcPr>
          <w:p w:rsidR="00000000" w:rsidDel="00000000" w:rsidP="00000000" w:rsidRDefault="00000000" w:rsidRPr="00000000" w14:paraId="00000109">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mengkolaborasikan kajian Sastra Bandingan dengan metode-metode yang bisa mendukung peneliitian</w:t>
            </w:r>
          </w:p>
          <w:p w:rsidR="00000000" w:rsidDel="00000000" w:rsidP="00000000" w:rsidRDefault="00000000" w:rsidRPr="00000000" w14:paraId="0000010A">
            <w:pPr>
              <w:spacing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B">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0C">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mampu memanfaatkan berbagai metode yang bisa dipakai untuk penelitian perbandingan</w:t>
            </w:r>
          </w:p>
        </w:tc>
        <w:tc>
          <w:tcPr>
            <w:shd w:fill="auto" w:val="clear"/>
          </w:tcPr>
          <w:p w:rsidR="00000000" w:rsidDel="00000000" w:rsidP="00000000" w:rsidRDefault="00000000" w:rsidRPr="00000000" w14:paraId="0000010D">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Partisipasi aktif dan resume</w:t>
            </w:r>
          </w:p>
        </w:tc>
        <w:tc>
          <w:tcPr>
            <w:shd w:fill="auto" w:val="clear"/>
          </w:tcPr>
          <w:p w:rsidR="00000000" w:rsidDel="00000000" w:rsidP="00000000" w:rsidRDefault="00000000" w:rsidRPr="00000000" w14:paraId="0000010E">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Case method</w:t>
            </w:r>
            <w:r w:rsidDel="00000000" w:rsidR="00000000" w:rsidRPr="00000000">
              <w:rPr>
                <w:rtl w:val="0"/>
              </w:rPr>
            </w:r>
          </w:p>
        </w:tc>
        <w:tc>
          <w:tcPr>
            <w:shd w:fill="auto" w:val="clear"/>
          </w:tcPr>
          <w:p w:rsidR="00000000" w:rsidDel="00000000" w:rsidP="00000000" w:rsidRDefault="00000000" w:rsidRPr="00000000" w14:paraId="000001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bidi w:val="1"/>
              <w:spacing w:after="0" w:before="0" w:line="400" w:lineRule="auto"/>
              <w:ind w:left="170" w:right="0" w:hanging="170"/>
              <w:jc w:val="left"/>
              <w:rPr>
                <w:rFonts w:ascii="Simplified Arabic" w:cs="Simplified Arabic" w:eastAsia="Simplified Arabic" w:hAnsi="Simplified Arabic"/>
                <w:b w:val="0"/>
                <w:i w:val="0"/>
                <w:smallCaps w:val="0"/>
                <w:strike w:val="0"/>
                <w:color w:val="000000"/>
                <w:sz w:val="28"/>
                <w:szCs w:val="28"/>
                <w:u w:val="none"/>
                <w:shd w:fill="auto" w:val="clear"/>
                <w:vertAlign w:val="baseline"/>
              </w:rPr>
            </w:pP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مناهج</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دراسة</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المقارن</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وعلاقة</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الأدب</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المقارن</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بعلم</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الثقافة</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المقارن</w:t>
            </w:r>
          </w:p>
          <w:p w:rsidR="00000000" w:rsidDel="00000000" w:rsidP="00000000" w:rsidRDefault="00000000" w:rsidRPr="00000000" w14:paraId="000001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bidi w:val="1"/>
              <w:spacing w:after="0" w:before="0" w:line="400" w:lineRule="auto"/>
              <w:ind w:left="170" w:right="0" w:hanging="170"/>
              <w:jc w:val="left"/>
              <w:rPr>
                <w:rFonts w:ascii="Simplified Arabic" w:cs="Simplified Arabic" w:eastAsia="Simplified Arabic" w:hAnsi="Simplified Arabic"/>
                <w:b w:val="0"/>
                <w:i w:val="0"/>
                <w:smallCaps w:val="0"/>
                <w:strike w:val="0"/>
                <w:color w:val="000000"/>
                <w:sz w:val="28"/>
                <w:szCs w:val="28"/>
                <w:u w:val="none"/>
                <w:shd w:fill="auto" w:val="clear"/>
                <w:vertAlign w:val="baseline"/>
              </w:rPr>
            </w:pP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الدراسة</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 </w:t>
            </w:r>
            <w:r w:rsidDel="00000000" w:rsidR="00000000" w:rsidRPr="00000000">
              <w:rPr>
                <w:rFonts w:ascii="Simplified Arabic" w:cs="Simplified Arabic" w:eastAsia="Simplified Arabic" w:hAnsi="Simplified Arabic"/>
                <w:b w:val="0"/>
                <w:i w:val="0"/>
                <w:smallCaps w:val="0"/>
                <w:strike w:val="0"/>
                <w:color w:val="000000"/>
                <w:sz w:val="28"/>
                <w:szCs w:val="28"/>
                <w:u w:val="none"/>
                <w:shd w:fill="auto" w:val="clear"/>
                <w:vertAlign w:val="baseline"/>
                <w:rtl w:val="1"/>
              </w:rPr>
              <w:t xml:space="preserve">التطبيقية</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30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12">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7,25%</w:t>
            </w:r>
            <w:r w:rsidDel="00000000" w:rsidR="00000000" w:rsidRPr="00000000">
              <w:rPr>
                <w:rtl w:val="0"/>
              </w:rPr>
            </w:r>
          </w:p>
        </w:tc>
        <w:tc>
          <w:tcPr/>
          <w:p w:rsidR="00000000" w:rsidDel="00000000" w:rsidP="00000000" w:rsidRDefault="00000000" w:rsidRPr="00000000" w14:paraId="00000113">
            <w:pPr>
              <w:spacing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Integrasi-Interkoneksi</w:t>
      </w:r>
    </w:p>
    <w:p w:rsidR="00000000" w:rsidDel="00000000" w:rsidP="00000000" w:rsidRDefault="00000000" w:rsidRPr="00000000" w14:paraId="000001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Matakuliah pendukung integrasi-interkoneksi: Semua matakuliah</w:t>
      </w:r>
      <w:r w:rsidDel="00000000" w:rsidR="00000000" w:rsidRPr="00000000">
        <w:rPr>
          <w:rFonts w:ascii="Arial" w:cs="Arial" w:eastAsia="Arial" w:hAnsi="Arial"/>
          <w:sz w:val="20"/>
          <w:szCs w:val="20"/>
          <w:rtl w:val="0"/>
        </w:rPr>
        <w:t xml:space="preserve">, antara lain: Kajian Budaya Arab, Kajian Budaya Indonesia, Filsafat, Sosiologi Sastra, Madzhab Sastra, dan Metode Penelitian</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Level integrasi-interkoneksi</w:t>
      </w:r>
    </w:p>
    <w:p w:rsidR="00000000" w:rsidDel="00000000" w:rsidP="00000000" w:rsidRDefault="00000000" w:rsidRPr="00000000" w14:paraId="000001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Filosofis</w:t>
      </w:r>
    </w:p>
    <w:p w:rsidR="00000000" w:rsidDel="00000000" w:rsidP="00000000" w:rsidRDefault="00000000" w:rsidRPr="00000000" w14:paraId="000001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Materi</w:t>
      </w:r>
    </w:p>
    <w:p w:rsidR="00000000" w:rsidDel="00000000" w:rsidP="00000000" w:rsidRDefault="00000000" w:rsidRPr="00000000" w14:paraId="0000011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Metodologi </w:t>
      </w:r>
    </w:p>
    <w:p w:rsidR="00000000" w:rsidDel="00000000" w:rsidP="00000000" w:rsidRDefault="00000000" w:rsidRPr="00000000" w14:paraId="000001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Proses integrasi-interkoneksi: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Teks contoh yang digunakan oleh dosen dalam pembelajaran selalu menggunakan teks yang terkait dengan ilmu yang dikembangkan di UIN Sunan Kalijaga. Demikian pula, tema yang ditulis sebagai karya ilmiah oleh mahasiswa adalah tema yang terkait dengan ilmu yang dikembangkan oleh UIN Sunan Kalijaga.</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Karakteristik </w:t>
      </w:r>
      <w:r w:rsidDel="00000000" w:rsidR="00000000" w:rsidRPr="00000000">
        <w:rPr>
          <w:rFonts w:ascii="Arial" w:cs="Arial" w:eastAsia="Arial" w:hAnsi="Arial"/>
          <w:color w:val="0d0d0d"/>
          <w:sz w:val="20"/>
          <w:szCs w:val="20"/>
          <w:rtl w:val="0"/>
        </w:rPr>
        <w:t xml:space="preserve">pembelajaran Adab Muqaran:</w:t>
      </w:r>
    </w:p>
    <w:p w:rsidR="00000000" w:rsidDel="00000000" w:rsidP="00000000" w:rsidRDefault="00000000" w:rsidRPr="00000000" w14:paraId="000001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color w:val="0d0d0d"/>
          <w:sz w:val="20"/>
          <w:szCs w:val="20"/>
          <w:u w:val="none"/>
        </w:rPr>
      </w:pPr>
      <w:r w:rsidDel="00000000" w:rsidR="00000000" w:rsidRPr="00000000">
        <w:rPr>
          <w:rFonts w:ascii="Arial" w:cs="Arial" w:eastAsia="Arial" w:hAnsi="Arial"/>
          <w:b w:val="1"/>
          <w:color w:val="0d0d0d"/>
          <w:sz w:val="20"/>
          <w:szCs w:val="20"/>
          <w:rtl w:val="0"/>
        </w:rPr>
        <w:t xml:space="preserve">Interaktif</w:t>
      </w:r>
      <w:r w:rsidDel="00000000" w:rsidR="00000000" w:rsidRPr="00000000">
        <w:rPr>
          <w:rFonts w:ascii="Arial" w:cs="Arial" w:eastAsia="Arial" w:hAnsi="Arial"/>
          <w:color w:val="0d0d0d"/>
          <w:sz w:val="20"/>
          <w:szCs w:val="20"/>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1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color w:val="0d0d0d"/>
          <w:sz w:val="20"/>
          <w:szCs w:val="20"/>
          <w:u w:val="none"/>
        </w:rPr>
      </w:pPr>
      <w:r w:rsidDel="00000000" w:rsidR="00000000" w:rsidRPr="00000000">
        <w:rPr>
          <w:rFonts w:ascii="Arial" w:cs="Arial" w:eastAsia="Arial" w:hAnsi="Arial"/>
          <w:b w:val="1"/>
          <w:color w:val="0d0d0d"/>
          <w:sz w:val="20"/>
          <w:szCs w:val="20"/>
          <w:rtl w:val="0"/>
        </w:rPr>
        <w:t xml:space="preserve">Holistik:</w:t>
      </w:r>
      <w:r w:rsidDel="00000000" w:rsidR="00000000" w:rsidRPr="00000000">
        <w:rPr>
          <w:rFonts w:ascii="Arial" w:cs="Arial" w:eastAsia="Arial" w:hAnsi="Arial"/>
          <w:color w:val="0d0d0d"/>
          <w:sz w:val="20"/>
          <w:szCs w:val="20"/>
          <w:rtl w:val="0"/>
        </w:rPr>
        <w:t xml:space="preserve"> sebagai bentuk pemahaman terhadap teori-teori perbandingan (Adab Muqaran), tidak saja menuntut mahasiswa memahami sebatas teori, tetapi juga mewajibkan mengimplementasikannya dalam sebuah penelitian.</w:t>
      </w:r>
    </w:p>
    <w:p w:rsidR="00000000" w:rsidDel="00000000" w:rsidP="00000000" w:rsidRDefault="00000000" w:rsidRPr="00000000" w14:paraId="000001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color w:val="0d0d0d"/>
          <w:sz w:val="20"/>
          <w:szCs w:val="20"/>
          <w:u w:val="none"/>
        </w:rPr>
      </w:pPr>
      <w:r w:rsidDel="00000000" w:rsidR="00000000" w:rsidRPr="00000000">
        <w:rPr>
          <w:rFonts w:ascii="Arial" w:cs="Arial" w:eastAsia="Arial" w:hAnsi="Arial"/>
          <w:b w:val="1"/>
          <w:color w:val="0d0d0d"/>
          <w:sz w:val="20"/>
          <w:szCs w:val="20"/>
          <w:rtl w:val="0"/>
        </w:rPr>
        <w:t xml:space="preserve">Integratif:</w:t>
      </w:r>
      <w:r w:rsidDel="00000000" w:rsidR="00000000" w:rsidRPr="00000000">
        <w:rPr>
          <w:rFonts w:ascii="Arial" w:cs="Arial" w:eastAsia="Arial" w:hAnsi="Arial"/>
          <w:color w:val="0d0d0d"/>
          <w:sz w:val="20"/>
          <w:szCs w:val="20"/>
          <w:rtl w:val="0"/>
        </w:rPr>
        <w:t xml:space="preserve"> semua paper diintegrasikan dengan kajian keislaman.</w:t>
      </w:r>
    </w:p>
    <w:p w:rsidR="00000000" w:rsidDel="00000000" w:rsidP="00000000" w:rsidRDefault="00000000" w:rsidRPr="00000000" w14:paraId="000001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color w:val="0d0d0d"/>
          <w:sz w:val="20"/>
          <w:szCs w:val="20"/>
          <w:u w:val="none"/>
        </w:rPr>
      </w:pPr>
      <w:r w:rsidDel="00000000" w:rsidR="00000000" w:rsidRPr="00000000">
        <w:rPr>
          <w:rFonts w:ascii="Arial" w:cs="Arial" w:eastAsia="Arial" w:hAnsi="Arial"/>
          <w:b w:val="1"/>
          <w:color w:val="0d0d0d"/>
          <w:sz w:val="20"/>
          <w:szCs w:val="20"/>
          <w:rtl w:val="0"/>
        </w:rPr>
        <w:t xml:space="preserve">Scientific:</w:t>
      </w:r>
      <w:r w:rsidDel="00000000" w:rsidR="00000000" w:rsidRPr="00000000">
        <w:rPr>
          <w:rFonts w:ascii="Arial" w:cs="Arial" w:eastAsia="Arial" w:hAnsi="Arial"/>
          <w:color w:val="0d0d0d"/>
          <w:sz w:val="20"/>
          <w:szCs w:val="20"/>
          <w:rtl w:val="0"/>
        </w:rPr>
        <w:t xml:space="preserve"> Tidak hanya memahami teori Adab Muqaran, aplikasi teori dalam data berbahasa Arab dan bahasa Indonesia untuk diperbandingkan sangat dianjurkan dilakukan dalam mata kuliah ini.</w:t>
      </w:r>
    </w:p>
    <w:p w:rsidR="00000000" w:rsidDel="00000000" w:rsidP="00000000" w:rsidRDefault="00000000" w:rsidRPr="00000000" w14:paraId="000001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color w:val="0d0d0d"/>
          <w:sz w:val="20"/>
          <w:szCs w:val="20"/>
          <w:u w:val="none"/>
        </w:rPr>
      </w:pPr>
      <w:r w:rsidDel="00000000" w:rsidR="00000000" w:rsidRPr="00000000">
        <w:rPr>
          <w:rFonts w:ascii="Arial" w:cs="Arial" w:eastAsia="Arial" w:hAnsi="Arial"/>
          <w:b w:val="1"/>
          <w:color w:val="0d0d0d"/>
          <w:sz w:val="20"/>
          <w:szCs w:val="20"/>
          <w:rtl w:val="0"/>
        </w:rPr>
        <w:t xml:space="preserve">Kontekstual:</w:t>
      </w:r>
      <w:r w:rsidDel="00000000" w:rsidR="00000000" w:rsidRPr="00000000">
        <w:rPr>
          <w:rFonts w:ascii="Arial" w:cs="Arial" w:eastAsia="Arial" w:hAnsi="Arial"/>
          <w:color w:val="0d0d0d"/>
          <w:sz w:val="20"/>
          <w:szCs w:val="20"/>
          <w:rtl w:val="0"/>
        </w:rPr>
        <w:t xml:space="preserve"> data berbahasa Arab dan data berbahasa Indonesia yang menjadi objek aplikasi teori berasal dari fenomena sosial, politik, keagamaan yang kontemporer.</w:t>
      </w:r>
    </w:p>
    <w:p w:rsidR="00000000" w:rsidDel="00000000" w:rsidP="00000000" w:rsidRDefault="00000000" w:rsidRPr="00000000" w14:paraId="000001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color w:val="0d0d0d"/>
          <w:sz w:val="20"/>
          <w:szCs w:val="20"/>
          <w:u w:val="none"/>
        </w:rPr>
      </w:pPr>
      <w:r w:rsidDel="00000000" w:rsidR="00000000" w:rsidRPr="00000000">
        <w:rPr>
          <w:rFonts w:ascii="Arial" w:cs="Arial" w:eastAsia="Arial" w:hAnsi="Arial"/>
          <w:b w:val="1"/>
          <w:color w:val="0d0d0d"/>
          <w:sz w:val="20"/>
          <w:szCs w:val="20"/>
          <w:rtl w:val="0"/>
        </w:rPr>
        <w:t xml:space="preserve">Tematik:</w:t>
      </w:r>
      <w:r w:rsidDel="00000000" w:rsidR="00000000" w:rsidRPr="00000000">
        <w:rPr>
          <w:rFonts w:ascii="Arial" w:cs="Arial" w:eastAsia="Arial" w:hAnsi="Arial"/>
          <w:color w:val="0d0d0d"/>
          <w:sz w:val="20"/>
          <w:szCs w:val="20"/>
          <w:rtl w:val="0"/>
        </w:rPr>
        <w:t xml:space="preserve"> tema-tema sosial keagamaan sosial, politik, keagamaan kontemporer di berbagai wilayah menjadi tema sentral objek material.</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346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6662"/>
        <w:gridCol w:w="3261"/>
        <w:tblGridChange w:id="0">
          <w:tblGrid>
            <w:gridCol w:w="3544"/>
            <w:gridCol w:w="6662"/>
            <w:gridCol w:w="3261"/>
          </w:tblGrid>
        </w:tblGridChange>
      </w:tblGrid>
      <w:tr>
        <w:trPr>
          <w:cantSplit w:val="0"/>
          <w:tblHeader w:val="0"/>
        </w:trPr>
        <w:tc>
          <w:tcPr/>
          <w:p w:rsidR="00000000" w:rsidDel="00000000" w:rsidP="00000000" w:rsidRDefault="00000000" w:rsidRPr="00000000" w14:paraId="0000012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Disusun oleh:</w:t>
            </w:r>
          </w:p>
        </w:tc>
        <w:tc>
          <w:tcPr/>
          <w:p w:rsidR="00000000" w:rsidDel="00000000" w:rsidP="00000000" w:rsidRDefault="00000000" w:rsidRPr="00000000" w14:paraId="0000012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Diperiksa oleh:</w:t>
            </w:r>
          </w:p>
        </w:tc>
        <w:tc>
          <w:tcPr/>
          <w:p w:rsidR="00000000" w:rsidDel="00000000" w:rsidP="00000000" w:rsidRDefault="00000000" w:rsidRPr="00000000" w14:paraId="0000012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Disahkan oleh:</w:t>
            </w:r>
          </w:p>
        </w:tc>
      </w:tr>
      <w:tr>
        <w:trPr>
          <w:cantSplit w:val="0"/>
          <w:tblHeader w:val="0"/>
        </w:trPr>
        <w:tc>
          <w:tcPr/>
          <w:p w:rsidR="00000000" w:rsidDel="00000000" w:rsidP="00000000" w:rsidRDefault="00000000" w:rsidRPr="00000000" w14:paraId="0000012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Dosen Pengampu</w:t>
            </w:r>
          </w:p>
          <w:p w:rsidR="00000000" w:rsidDel="00000000" w:rsidP="00000000" w:rsidRDefault="00000000" w:rsidRPr="00000000" w14:paraId="0000012A">
            <w:pPr>
              <w:spacing w:after="0" w:line="240" w:lineRule="auto"/>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517330</wp:posOffset>
                  </wp:positionH>
                  <wp:positionV relativeFrom="paragraph">
                    <wp:posOffset>108536</wp:posOffset>
                  </wp:positionV>
                  <wp:extent cx="956310" cy="562610"/>
                  <wp:effectExtent b="0" l="0" r="0" t="0"/>
                  <wp:wrapNone/>
                  <wp:docPr descr="TTD Bu Tatik without background" id="84" name="image4.png"/>
                  <a:graphic>
                    <a:graphicData uri="http://schemas.openxmlformats.org/drawingml/2006/picture">
                      <pic:pic>
                        <pic:nvPicPr>
                          <pic:cNvPr descr="TTD Bu Tatik without background" id="0" name="image4.png"/>
                          <pic:cNvPicPr preferRelativeResize="0"/>
                        </pic:nvPicPr>
                        <pic:blipFill>
                          <a:blip r:embed="rId19"/>
                          <a:srcRect b="0" l="0" r="0" t="0"/>
                          <a:stretch>
                            <a:fillRect/>
                          </a:stretch>
                        </pic:blipFill>
                        <pic:spPr>
                          <a:xfrm>
                            <a:off x="0" y="0"/>
                            <a:ext cx="956310" cy="562610"/>
                          </a:xfrm>
                          <a:prstGeom prst="rect"/>
                          <a:ln/>
                        </pic:spPr>
                      </pic:pic>
                    </a:graphicData>
                  </a:graphic>
                </wp:anchor>
              </w:drawing>
            </w:r>
          </w:p>
          <w:p w:rsidR="00000000" w:rsidDel="00000000" w:rsidP="00000000" w:rsidRDefault="00000000" w:rsidRPr="00000000" w14:paraId="0000012B">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Tatik Mariyatut Tasnimah, M.Ag.</w:t>
            </w:r>
          </w:p>
        </w:tc>
        <w:tc>
          <w:tcPr/>
          <w:p w:rsidR="00000000" w:rsidDel="00000000" w:rsidP="00000000" w:rsidRDefault="00000000" w:rsidRPr="00000000" w14:paraId="0000013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Ketua Program Studi</w:t>
            </w:r>
          </w:p>
          <w:p w:rsidR="00000000" w:rsidDel="00000000" w:rsidP="00000000" w:rsidRDefault="00000000" w:rsidRPr="00000000" w14:paraId="00000131">
            <w:pPr>
              <w:spacing w:after="0" w:line="240" w:lineRule="auto"/>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1523804</wp:posOffset>
                  </wp:positionH>
                  <wp:positionV relativeFrom="paragraph">
                    <wp:posOffset>108536</wp:posOffset>
                  </wp:positionV>
                  <wp:extent cx="956310" cy="562610"/>
                  <wp:effectExtent b="0" l="0" r="0" t="0"/>
                  <wp:wrapNone/>
                  <wp:docPr descr="TTD Bu Tatik without background" id="86" name="image4.png"/>
                  <a:graphic>
                    <a:graphicData uri="http://schemas.openxmlformats.org/drawingml/2006/picture">
                      <pic:pic>
                        <pic:nvPicPr>
                          <pic:cNvPr descr="TTD Bu Tatik without background" id="0" name="image4.png"/>
                          <pic:cNvPicPr preferRelativeResize="0"/>
                        </pic:nvPicPr>
                        <pic:blipFill>
                          <a:blip r:embed="rId19"/>
                          <a:srcRect b="0" l="0" r="0" t="0"/>
                          <a:stretch>
                            <a:fillRect/>
                          </a:stretch>
                        </pic:blipFill>
                        <pic:spPr>
                          <a:xfrm>
                            <a:off x="0" y="0"/>
                            <a:ext cx="956310" cy="562610"/>
                          </a:xfrm>
                          <a:prstGeom prst="rect"/>
                          <a:ln/>
                        </pic:spPr>
                      </pic:pic>
                    </a:graphicData>
                  </a:graphic>
                </wp:anchor>
              </w:drawing>
            </w:r>
          </w:p>
          <w:p w:rsidR="00000000" w:rsidDel="00000000" w:rsidP="00000000" w:rsidRDefault="00000000" w:rsidRPr="00000000" w14:paraId="0000013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Tatik Mariyatut Tasnimah, M.Ag.</w:t>
            </w:r>
          </w:p>
          <w:p w:rsidR="00000000" w:rsidDel="00000000" w:rsidP="00000000" w:rsidRDefault="00000000" w:rsidRPr="00000000" w14:paraId="00000137">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Dekan</w:t>
            </w:r>
            <w:r w:rsidDel="00000000" w:rsidR="00000000" w:rsidRPr="00000000">
              <w:drawing>
                <wp:anchor allowOverlap="1" behindDoc="0" distB="0" distT="0" distL="114300" distR="114300" hidden="0" layoutInCell="1" locked="0" relativeHeight="0" simplePos="0">
                  <wp:simplePos x="0" y="0"/>
                  <wp:positionH relativeFrom="column">
                    <wp:posOffset>-575455</wp:posOffset>
                  </wp:positionH>
                  <wp:positionV relativeFrom="paragraph">
                    <wp:posOffset>-230748</wp:posOffset>
                  </wp:positionV>
                  <wp:extent cx="1383665" cy="1380490"/>
                  <wp:effectExtent b="0" l="0" r="0" t="0"/>
                  <wp:wrapNone/>
                  <wp:docPr id="87"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1383665" cy="1380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174966</wp:posOffset>
                  </wp:positionH>
                  <wp:positionV relativeFrom="paragraph">
                    <wp:posOffset>67603</wp:posOffset>
                  </wp:positionV>
                  <wp:extent cx="1456766" cy="730575"/>
                  <wp:effectExtent b="0" l="0" r="0" t="0"/>
                  <wp:wrapNone/>
                  <wp:docPr id="85"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1456766" cy="730575"/>
                          </a:xfrm>
                          <a:prstGeom prst="rect"/>
                          <a:ln/>
                        </pic:spPr>
                      </pic:pic>
                    </a:graphicData>
                  </a:graphic>
                </wp:anchor>
              </w:drawing>
            </w:r>
          </w:p>
          <w:p w:rsidR="00000000" w:rsidDel="00000000" w:rsidP="00000000" w:rsidRDefault="00000000" w:rsidRPr="00000000" w14:paraId="00000139">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A">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Muhammad Wildan, M.A.</w:t>
            </w:r>
          </w:p>
        </w:tc>
      </w:tr>
    </w:tb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nextPage"/>
      <w:pgSz w:h="11910" w:w="16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Traditional Arabic"/>
  <w:font w:name="Simplified Arab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1"/>
        <w:i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636" w:hanging="360"/>
      </w:pPr>
      <w:rPr>
        <w:rFonts w:ascii="Arial" w:cs="Arial" w:eastAsia="Arial" w:hAnsi="Arial"/>
        <w:sz w:val="24"/>
        <w:szCs w:val="24"/>
      </w:rPr>
    </w:lvl>
    <w:lvl w:ilvl="1">
      <w:start w:val="1"/>
      <w:numFmt w:val="lowerLetter"/>
      <w:lvlText w:val="%2."/>
      <w:lvlJc w:val="left"/>
      <w:pPr>
        <w:ind w:left="2356" w:hanging="360"/>
      </w:pPr>
      <w:rPr>
        <w:rFonts w:ascii="Arial" w:cs="Arial" w:eastAsia="Arial" w:hAnsi="Arial"/>
        <w:sz w:val="24"/>
        <w:szCs w:val="24"/>
      </w:rPr>
    </w:lvl>
    <w:lvl w:ilvl="2">
      <w:start w:val="0"/>
      <w:numFmt w:val="bullet"/>
      <w:lvlText w:val="•"/>
      <w:lvlJc w:val="left"/>
      <w:pPr>
        <w:ind w:left="3863" w:hanging="360"/>
      </w:pPr>
      <w:rPr/>
    </w:lvl>
    <w:lvl w:ilvl="3">
      <w:start w:val="0"/>
      <w:numFmt w:val="bullet"/>
      <w:lvlText w:val="•"/>
      <w:lvlJc w:val="left"/>
      <w:pPr>
        <w:ind w:left="5371" w:hanging="360"/>
      </w:pPr>
      <w:rPr/>
    </w:lvl>
    <w:lvl w:ilvl="4">
      <w:start w:val="0"/>
      <w:numFmt w:val="bullet"/>
      <w:lvlText w:val="•"/>
      <w:lvlJc w:val="left"/>
      <w:pPr>
        <w:ind w:left="6879" w:hanging="360"/>
      </w:pPr>
      <w:rPr/>
    </w:lvl>
    <w:lvl w:ilvl="5">
      <w:start w:val="0"/>
      <w:numFmt w:val="bullet"/>
      <w:lvlText w:val="•"/>
      <w:lvlJc w:val="left"/>
      <w:pPr>
        <w:ind w:left="8387" w:hanging="360"/>
      </w:pPr>
      <w:rPr/>
    </w:lvl>
    <w:lvl w:ilvl="6">
      <w:start w:val="0"/>
      <w:numFmt w:val="bullet"/>
      <w:lvlText w:val="•"/>
      <w:lvlJc w:val="left"/>
      <w:pPr>
        <w:ind w:left="9895" w:hanging="360"/>
      </w:pPr>
      <w:rPr/>
    </w:lvl>
    <w:lvl w:ilvl="7">
      <w:start w:val="0"/>
      <w:numFmt w:val="bullet"/>
      <w:lvlText w:val="•"/>
      <w:lvlJc w:val="left"/>
      <w:pPr>
        <w:ind w:left="11402" w:hanging="360"/>
      </w:pPr>
      <w:rPr/>
    </w:lvl>
    <w:lvl w:ilvl="8">
      <w:start w:val="0"/>
      <w:numFmt w:val="bullet"/>
      <w:lvlText w:val="•"/>
      <w:lvlJc w:val="left"/>
      <w:pPr>
        <w:ind w:left="12910" w:hanging="360"/>
      </w:pPr>
      <w:rPr/>
    </w:lvl>
  </w:abstractNum>
  <w:abstractNum w:abstractNumId="5">
    <w:lvl w:ilvl="0">
      <w:start w:val="1"/>
      <w:numFmt w:val="decimal"/>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0">
    <w:lvl w:ilvl="0">
      <w:start w:val="1"/>
      <w:numFmt w:val="lowerLetter"/>
      <w:lvlText w:val="%1."/>
      <w:lvlJc w:val="left"/>
      <w:pPr>
        <w:ind w:left="1004" w:hanging="360"/>
      </w:pPr>
      <w:rPr/>
    </w:lvl>
    <w:lvl w:ilvl="1">
      <w:start w:val="1"/>
      <w:numFmt w:val="decimal"/>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64" w:lineRule="auto"/>
    </w:pPr>
    <w:rPr>
      <w:rFonts w:ascii="Calibri" w:cs="Calibri" w:eastAsia="Calibri" w:hAnsi="Calibri"/>
      <w:color w:val="2f5496"/>
      <w:sz w:val="32"/>
      <w:szCs w:val="32"/>
    </w:rPr>
  </w:style>
  <w:style w:type="paragraph" w:styleId="Heading2">
    <w:name w:val="heading 2"/>
    <w:basedOn w:val="Normal"/>
    <w:next w:val="Normal"/>
    <w:pPr>
      <w:widowControl w:val="0"/>
      <w:spacing w:after="0" w:line="240" w:lineRule="auto"/>
      <w:ind w:left="1120" w:hanging="360.99999999999994"/>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191598"/>
    <w:pPr>
      <w:keepNext w:val="1"/>
      <w:keepLines w:val="1"/>
      <w:spacing w:after="0" w:before="240" w:line="264" w:lineRule="auto"/>
      <w:outlineLvl w:val="0"/>
    </w:pPr>
    <w:rPr>
      <w:rFonts w:asciiTheme="majorHAnsi" w:cstheme="majorBidi" w:eastAsiaTheme="majorEastAsia" w:hAnsiTheme="majorHAnsi"/>
      <w:color w:val="2f5496" w:themeColor="accent1" w:themeShade="0000BF"/>
      <w:sz w:val="32"/>
      <w:szCs w:val="32"/>
      <w:lang w:eastAsia="ja-JP" w:val="en-US"/>
    </w:rPr>
  </w:style>
  <w:style w:type="paragraph" w:styleId="Heading2">
    <w:name w:val="heading 2"/>
    <w:basedOn w:val="Normal"/>
    <w:link w:val="Heading2Char"/>
    <w:uiPriority w:val="1"/>
    <w:qFormat w:val="1"/>
    <w:rsid w:val="00A82C1F"/>
    <w:pPr>
      <w:widowControl w:val="0"/>
      <w:autoSpaceDE w:val="0"/>
      <w:autoSpaceDN w:val="0"/>
      <w:spacing w:after="0" w:line="240" w:lineRule="auto"/>
      <w:ind w:left="1120" w:hanging="361"/>
      <w:outlineLvl w:val="1"/>
    </w:pPr>
    <w:rPr>
      <w:rFonts w:ascii="Calibri" w:cs="Times New Roman" w:eastAsia="Calibri" w:hAnsi="Calibri"/>
      <w:b w:val="1"/>
      <w:bCs w:val="1"/>
      <w:sz w:val="24"/>
      <w:szCs w:val="24"/>
      <w:lang w:eastAsia="id" w:val="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82C1F"/>
    <w:pPr>
      <w:spacing w:after="0" w:line="264" w:lineRule="auto"/>
    </w:pPr>
    <w:rPr>
      <w:rFonts w:eastAsiaTheme="minorEastAsia"/>
      <w:color w:val="0d0d0d" w:themeColor="text1" w:themeTint="0000F2"/>
      <w:lang w:eastAsia="ja-JP"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List Paragraph1,sub 1"/>
    <w:basedOn w:val="Normal"/>
    <w:link w:val="ListParagraphChar"/>
    <w:uiPriority w:val="34"/>
    <w:qFormat w:val="1"/>
    <w:rsid w:val="00A82C1F"/>
    <w:pPr>
      <w:spacing w:after="120" w:before="120" w:line="360" w:lineRule="auto"/>
      <w:ind w:left="720" w:firstLine="720"/>
      <w:contextualSpacing w:val="1"/>
    </w:pPr>
    <w:rPr>
      <w:rFonts w:ascii="Times New Roman" w:cs="Times New Roman" w:eastAsia="Times New Roman" w:hAnsi="Times New Roman"/>
      <w:sz w:val="24"/>
      <w:szCs w:val="24"/>
      <w:lang w:val="en-US"/>
    </w:rPr>
  </w:style>
  <w:style w:type="character" w:styleId="ListParagraphChar" w:customStyle="1">
    <w:name w:val="List Paragraph Char"/>
    <w:aliases w:val="Body of text Char,List Paragraph1 Char,sub 1 Char"/>
    <w:link w:val="ListParagraph"/>
    <w:uiPriority w:val="34"/>
    <w:locked w:val="1"/>
    <w:rsid w:val="00A82C1F"/>
    <w:rPr>
      <w:rFonts w:ascii="Times New Roman" w:cs="Times New Roman" w:eastAsia="Times New Roman" w:hAnsi="Times New Roman"/>
      <w:sz w:val="24"/>
      <w:szCs w:val="24"/>
      <w:lang w:val="en-US"/>
    </w:rPr>
  </w:style>
  <w:style w:type="character" w:styleId="Heading2Char" w:customStyle="1">
    <w:name w:val="Heading 2 Char"/>
    <w:basedOn w:val="DefaultParagraphFont"/>
    <w:link w:val="Heading2"/>
    <w:uiPriority w:val="1"/>
    <w:rsid w:val="00A82C1F"/>
    <w:rPr>
      <w:rFonts w:ascii="Calibri" w:cs="Times New Roman" w:eastAsia="Calibri" w:hAnsi="Calibri"/>
      <w:b w:val="1"/>
      <w:bCs w:val="1"/>
      <w:sz w:val="24"/>
      <w:szCs w:val="24"/>
      <w:lang w:eastAsia="id" w:val="id"/>
    </w:rPr>
  </w:style>
  <w:style w:type="paragraph" w:styleId="TableParagraph" w:customStyle="1">
    <w:name w:val="Table Paragraph"/>
    <w:basedOn w:val="Normal"/>
    <w:uiPriority w:val="1"/>
    <w:qFormat w:val="1"/>
    <w:rsid w:val="00A82C1F"/>
    <w:pPr>
      <w:widowControl w:val="0"/>
      <w:autoSpaceDE w:val="0"/>
      <w:autoSpaceDN w:val="0"/>
      <w:spacing w:after="0" w:line="240" w:lineRule="auto"/>
    </w:pPr>
    <w:rPr>
      <w:rFonts w:ascii="Calibri" w:cs="Times New Roman" w:eastAsia="Calibri" w:hAnsi="Calibri"/>
      <w:lang w:eastAsia="id" w:val="id"/>
    </w:rPr>
  </w:style>
  <w:style w:type="paragraph" w:styleId="BodyText">
    <w:name w:val="Body Text"/>
    <w:basedOn w:val="Normal"/>
    <w:link w:val="BodyTextChar"/>
    <w:uiPriority w:val="1"/>
    <w:qFormat w:val="1"/>
    <w:rsid w:val="00A82C1F"/>
    <w:pPr>
      <w:widowControl w:val="0"/>
      <w:autoSpaceDE w:val="0"/>
      <w:autoSpaceDN w:val="0"/>
      <w:spacing w:after="0" w:line="240" w:lineRule="auto"/>
    </w:pPr>
    <w:rPr>
      <w:rFonts w:ascii="Calibri" w:cs="Times New Roman" w:eastAsia="Calibri" w:hAnsi="Calibri"/>
      <w:sz w:val="24"/>
      <w:szCs w:val="24"/>
      <w:lang w:eastAsia="id" w:val="id"/>
    </w:rPr>
  </w:style>
  <w:style w:type="character" w:styleId="BodyTextChar" w:customStyle="1">
    <w:name w:val="Body Text Char"/>
    <w:basedOn w:val="DefaultParagraphFont"/>
    <w:link w:val="BodyText"/>
    <w:uiPriority w:val="1"/>
    <w:rsid w:val="00A82C1F"/>
    <w:rPr>
      <w:rFonts w:ascii="Calibri" w:cs="Times New Roman" w:eastAsia="Calibri" w:hAnsi="Calibri"/>
      <w:sz w:val="24"/>
      <w:szCs w:val="24"/>
      <w:lang w:eastAsia="id" w:val="id"/>
    </w:rPr>
  </w:style>
  <w:style w:type="paragraph" w:styleId="NormalWeb">
    <w:name w:val="Normal (Web)"/>
    <w:basedOn w:val="Normal"/>
    <w:uiPriority w:val="99"/>
    <w:unhideWhenUsed w:val="1"/>
    <w:rsid w:val="00A82C1F"/>
    <w:pPr>
      <w:spacing w:after="100" w:afterAutospacing="1" w:before="100" w:beforeAutospacing="1" w:line="240" w:lineRule="auto"/>
    </w:pPr>
    <w:rPr>
      <w:rFonts w:ascii="Times New Roman" w:cs="Times New Roman" w:hAnsi="Times New Roman" w:eastAsiaTheme="minorEastAsia"/>
      <w:sz w:val="24"/>
      <w:szCs w:val="24"/>
      <w:lang w:eastAsia="id-ID" w:val="id-ID"/>
    </w:rPr>
  </w:style>
  <w:style w:type="paragraph" w:styleId="Header">
    <w:name w:val="header"/>
    <w:basedOn w:val="Normal"/>
    <w:link w:val="HeaderChar"/>
    <w:uiPriority w:val="99"/>
    <w:unhideWhenUsed w:val="1"/>
    <w:rsid w:val="00D249DF"/>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49DF"/>
  </w:style>
  <w:style w:type="paragraph" w:styleId="Footer">
    <w:name w:val="footer"/>
    <w:basedOn w:val="Normal"/>
    <w:link w:val="FooterChar"/>
    <w:uiPriority w:val="99"/>
    <w:unhideWhenUsed w:val="1"/>
    <w:rsid w:val="00D249DF"/>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49DF"/>
  </w:style>
  <w:style w:type="paragraph" w:styleId="BodyText2">
    <w:name w:val="Body Text 2"/>
    <w:basedOn w:val="Normal"/>
    <w:link w:val="BodyText2Char"/>
    <w:uiPriority w:val="99"/>
    <w:semiHidden w:val="1"/>
    <w:unhideWhenUsed w:val="1"/>
    <w:rsid w:val="00191598"/>
    <w:pPr>
      <w:spacing w:after="120" w:line="480" w:lineRule="auto"/>
    </w:pPr>
  </w:style>
  <w:style w:type="character" w:styleId="BodyText2Char" w:customStyle="1">
    <w:name w:val="Body Text 2 Char"/>
    <w:basedOn w:val="DefaultParagraphFont"/>
    <w:link w:val="BodyText2"/>
    <w:uiPriority w:val="99"/>
    <w:semiHidden w:val="1"/>
    <w:rsid w:val="00191598"/>
  </w:style>
  <w:style w:type="character" w:styleId="Heading1Char" w:customStyle="1">
    <w:name w:val="Heading 1 Char"/>
    <w:basedOn w:val="DefaultParagraphFont"/>
    <w:link w:val="Heading1"/>
    <w:uiPriority w:val="9"/>
    <w:rsid w:val="00191598"/>
    <w:rPr>
      <w:rFonts w:asciiTheme="majorHAnsi" w:cstheme="majorBidi" w:eastAsiaTheme="majorEastAsia" w:hAnsiTheme="majorHAnsi"/>
      <w:color w:val="2f5496" w:themeColor="accent1" w:themeShade="0000BF"/>
      <w:sz w:val="32"/>
      <w:szCs w:val="32"/>
      <w:lang w:eastAsia="ja-JP" w:val="en-US"/>
    </w:rPr>
  </w:style>
  <w:style w:type="paragraph" w:styleId="HTMLPreformatted">
    <w:name w:val="HTML Preformatted"/>
    <w:basedOn w:val="Normal"/>
    <w:link w:val="HTMLPreformattedChar"/>
    <w:uiPriority w:val="99"/>
    <w:semiHidden w:val="1"/>
    <w:unhideWhenUsed w:val="1"/>
    <w:rsid w:val="0022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n-ID"/>
    </w:rPr>
  </w:style>
  <w:style w:type="character" w:styleId="HTMLPreformattedChar" w:customStyle="1">
    <w:name w:val="HTML Preformatted Char"/>
    <w:basedOn w:val="DefaultParagraphFont"/>
    <w:link w:val="HTMLPreformatted"/>
    <w:uiPriority w:val="99"/>
    <w:semiHidden w:val="1"/>
    <w:rsid w:val="00223F06"/>
    <w:rPr>
      <w:rFonts w:ascii="Courier New" w:cs="Courier New" w:eastAsia="Times New Roman" w:hAnsi="Courier New"/>
      <w:sz w:val="20"/>
      <w:szCs w:val="20"/>
      <w:lang w:eastAsia="en-ID"/>
    </w:rPr>
  </w:style>
  <w:style w:type="paragraph" w:styleId="BalloonText">
    <w:name w:val="Balloon Text"/>
    <w:basedOn w:val="Normal"/>
    <w:link w:val="BalloonTextChar"/>
    <w:uiPriority w:val="99"/>
    <w:semiHidden w:val="1"/>
    <w:unhideWhenUsed w:val="1"/>
    <w:rsid w:val="001A3A6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A3A61"/>
    <w:rPr>
      <w:rFonts w:ascii="Segoe UI" w:cs="Segoe UI" w:hAnsi="Segoe UI"/>
      <w:sz w:val="18"/>
      <w:szCs w:val="18"/>
    </w:rPr>
  </w:style>
  <w:style w:type="character" w:styleId="tlid-translation" w:customStyle="1">
    <w:name w:val="tlid-translation"/>
    <w:basedOn w:val="DefaultParagraphFont"/>
    <w:rsid w:val="00D650E3"/>
  </w:style>
  <w:style w:type="character" w:styleId="Hyperlink">
    <w:name w:val="Hyperlink"/>
    <w:basedOn w:val="DefaultParagraphFont"/>
    <w:uiPriority w:val="99"/>
    <w:semiHidden w:val="1"/>
    <w:unhideWhenUsed w:val="1"/>
    <w:rsid w:val="00A71A87"/>
    <w:rPr>
      <w:color w:val="0000ff"/>
      <w:u w:val="single"/>
    </w:rPr>
  </w:style>
  <w:style w:type="character" w:styleId="npcontent" w:customStyle="1">
    <w:name w:val="npcontent"/>
    <w:basedOn w:val="DefaultParagraphFont"/>
    <w:rsid w:val="00D9139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2">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3">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digilib.uin-suka.ac.id/39978/" TargetMode="External"/><Relationship Id="rId10" Type="http://schemas.openxmlformats.org/officeDocument/2006/relationships/hyperlink" Target="http://aiconics.uin-suka.ac.id/media/dokumen_akademik/010_20200106_Proceeding%20of%20AICONICS%202019.pdf" TargetMode="External"/><Relationship Id="rId21" Type="http://schemas.openxmlformats.org/officeDocument/2006/relationships/image" Target="media/image3.png"/><Relationship Id="rId13" Type="http://schemas.openxmlformats.org/officeDocument/2006/relationships/hyperlink" Target="https://doi.org/10.14421/ajbs.2010.09101" TargetMode="External"/><Relationship Id="rId12" Type="http://schemas.openxmlformats.org/officeDocument/2006/relationships/hyperlink" Target="https://ejournal.uin-suka.ac.id/adab/Adabiyyat/article/view/5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kademik.uin-suka.ac.id/dosen/matakuliah-detil-o172397413171277392397668412174276319392137072578310.html" TargetMode="External"/><Relationship Id="rId15" Type="http://schemas.openxmlformats.org/officeDocument/2006/relationships/hyperlink" Target="https://e-journal.iain-palangkaraya.ac.id/index.php/jsam/article/view/4309" TargetMode="External"/><Relationship Id="rId14" Type="http://schemas.openxmlformats.org/officeDocument/2006/relationships/hyperlink" Target="http://ejournal.uin-suka.ac.id/adab/Adabiyyat/article/view/566" TargetMode="External"/><Relationship Id="rId17" Type="http://schemas.openxmlformats.org/officeDocument/2006/relationships/hyperlink" Target="https://e-journal.iain-palangkaraya.ac.id/index.php/tarib/article/view/3180" TargetMode="External"/><Relationship Id="rId16" Type="http://schemas.openxmlformats.org/officeDocument/2006/relationships/hyperlink" Target="https://journal.umgo.ac.id/index.php/AJamiy/article/view/1529/924" TargetMode="External"/><Relationship Id="rId5" Type="http://schemas.openxmlformats.org/officeDocument/2006/relationships/styles" Target="styles.xml"/><Relationship Id="rId19" Type="http://schemas.openxmlformats.org/officeDocument/2006/relationships/image" Target="media/image4.png"/><Relationship Id="rId6" Type="http://schemas.openxmlformats.org/officeDocument/2006/relationships/customXml" Target="../customXML/item1.xml"/><Relationship Id="rId18" Type="http://schemas.openxmlformats.org/officeDocument/2006/relationships/hyperlink" Target="http://aiconics.uin-suka.ac.id/media/dokumen_akademik/010_20200106_Proceeding%20of%20AICONICS%202019.pdf" TargetMode="External"/><Relationship Id="rId7" Type="http://schemas.openxmlformats.org/officeDocument/2006/relationships/footer" Target="footer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NZe4sSB3jQUFjiV4xxhmKny5w==">CgMxLjA4AHIhMV9qdmpXX3ZjWVJ1ejVMU1RlLWxyelZmRlNCV3N3aGtR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2023-03-02T21:11:00Z</dcterms:created>
  <dc:creator>Fakhri Husein</dc:creator>
</cp:coreProperties>
</file>