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MATA KULIAH SEMIOTIK</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leader="none" w:pos="1260"/>
        </w:tabs>
        <w:spacing w:after="0" w:lineRule="auto"/>
        <w:ind w:left="1260" w:firstLine="0"/>
        <w:rPr>
          <w:rFonts w:ascii="Times New Roman" w:cs="Times New Roman" w:eastAsia="Times New Roman" w:hAnsi="Times New Roman"/>
          <w:b w:val="1"/>
          <w:smallCaps w:val="0"/>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sz w:val="24"/>
          <w:szCs w:val="24"/>
        </w:rPr>
      </w:pPr>
      <w:r w:rsidDel="00000000" w:rsidR="00000000" w:rsidRPr="00000000">
        <w:rPr>
          <w:rtl w:val="0"/>
        </w:rPr>
      </w:r>
    </w:p>
    <w:tbl>
      <w:tblPr>
        <w:tblStyle w:val="Table1"/>
        <w:tblW w:w="14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8"/>
        <w:gridCol w:w="2637"/>
        <w:gridCol w:w="2835"/>
        <w:gridCol w:w="1983.9999999999998"/>
        <w:gridCol w:w="1633.9999999999998"/>
        <w:gridCol w:w="2902.0000000000005"/>
        <w:tblGridChange w:id="0">
          <w:tblGrid>
            <w:gridCol w:w="2178"/>
            <w:gridCol w:w="2637"/>
            <w:gridCol w:w="2835"/>
            <w:gridCol w:w="1983.9999999999998"/>
            <w:gridCol w:w="1633.9999999999998"/>
            <w:gridCol w:w="2902.0000000000005"/>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4">
            <w:pPr>
              <w:widowControl w:val="0"/>
              <w:spacing w:after="0" w:line="240" w:lineRule="auto"/>
              <w:ind w:left="108" w:firstLine="0"/>
              <w:rPr>
                <w:rFonts w:ascii="Times New Roman" w:cs="Times New Roman" w:eastAsia="Times New Roman" w:hAnsi="Times New Roman"/>
                <w:b w:val="1"/>
                <w:smallCaps w:val="0"/>
                <w:sz w:val="24"/>
                <w:szCs w:val="24"/>
              </w:rPr>
            </w:pPr>
            <w:r w:rsidDel="00000000" w:rsidR="00000000" w:rsidRPr="00000000">
              <w:rPr>
                <w:rFonts w:ascii="Times New Roman" w:cs="Times New Roman" w:eastAsia="Times New Roman" w:hAnsi="Times New Roman"/>
                <w:sz w:val="20"/>
                <w:szCs w:val="20"/>
              </w:rPr>
              <w:drawing>
                <wp:inline distB="0" distT="0" distL="0" distR="0">
                  <wp:extent cx="853429" cy="1019841"/>
                  <wp:effectExtent b="0" l="0" r="0" t="0"/>
                  <wp:docPr descr="http://www.uin-suka.ac.id/media/identity/logo_uin.jpg " id="5" name="image3.jpg"/>
                  <a:graphic>
                    <a:graphicData uri="http://schemas.openxmlformats.org/drawingml/2006/picture">
                      <pic:pic>
                        <pic:nvPicPr>
                          <pic:cNvPr descr="http://www.uin-suka.ac.id/media/identity/logo_uin.jpg " id="0" name="image3.jpg"/>
                          <pic:cNvPicPr preferRelativeResize="0"/>
                        </pic:nvPicPr>
                        <pic:blipFill>
                          <a:blip r:embed="rId7"/>
                          <a:srcRect b="0" l="0" r="0" t="0"/>
                          <a:stretch>
                            <a:fillRect/>
                          </a:stretch>
                        </pic:blipFill>
                        <pic:spPr>
                          <a:xfrm>
                            <a:off x="0" y="0"/>
                            <a:ext cx="853429" cy="1019841"/>
                          </a:xfrm>
                          <a:prstGeom prst="rect"/>
                          <a:ln/>
                        </pic:spPr>
                      </pic:pic>
                    </a:graphicData>
                  </a:graphic>
                </wp:inline>
              </w:drawing>
            </w:r>
            <w:r w:rsidDel="00000000" w:rsidR="00000000" w:rsidRPr="00000000">
              <w:rPr>
                <w:rtl w:val="0"/>
              </w:rPr>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20" w:before="120" w:line="240" w:lineRule="auto"/>
              <w:jc w:val="center"/>
              <w:rPr>
                <w:rFonts w:ascii="Times New Roman" w:cs="Times New Roman" w:eastAsia="Times New Roman" w:hAnsi="Times New Roman"/>
                <w:b w:val="1"/>
                <w:smallCaps w:val="0"/>
                <w:color w:val="000000"/>
                <w:sz w:val="24"/>
                <w:szCs w:val="24"/>
              </w:rPr>
            </w:pPr>
            <w:r w:rsidDel="00000000" w:rsidR="00000000" w:rsidRPr="00000000">
              <w:rPr>
                <w:rFonts w:ascii="Times New Roman" w:cs="Times New Roman" w:eastAsia="Times New Roman" w:hAnsi="Times New Roman"/>
                <w:b w:val="1"/>
                <w:smallCaps w:val="0"/>
                <w:color w:val="000000"/>
                <w:sz w:val="24"/>
                <w:szCs w:val="24"/>
                <w:rtl w:val="0"/>
              </w:rPr>
              <w:t xml:space="preserve">UIN SUNAN KALIJAGA</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0" w:line="276" w:lineRule="auto"/>
              <w:rPr>
                <w:rFonts w:ascii="Times New Roman" w:cs="Times New Roman" w:eastAsia="Times New Roman" w:hAnsi="Times New Roman"/>
                <w:b w:val="1"/>
                <w:smallCaps w:val="0"/>
                <w:color w:val="000000"/>
                <w:sz w:val="24"/>
                <w:szCs w:val="24"/>
              </w:rPr>
            </w:pPr>
            <w:r w:rsidDel="00000000" w:rsidR="00000000" w:rsidRPr="00000000">
              <w:rPr>
                <w:rtl w:val="0"/>
              </w:rPr>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120" w:before="120" w:line="240" w:lineRule="auto"/>
              <w:jc w:val="center"/>
              <w:rPr>
                <w:rFonts w:ascii="Times New Roman" w:cs="Times New Roman" w:eastAsia="Times New Roman" w:hAnsi="Times New Roman"/>
                <w:b w:val="1"/>
                <w:smallCaps w:val="0"/>
                <w:color w:val="000000"/>
                <w:sz w:val="24"/>
                <w:szCs w:val="24"/>
              </w:rPr>
            </w:pPr>
            <w:r w:rsidDel="00000000" w:rsidR="00000000" w:rsidRPr="00000000">
              <w:rPr>
                <w:rFonts w:ascii="Times New Roman" w:cs="Times New Roman" w:eastAsia="Times New Roman" w:hAnsi="Times New Roman"/>
                <w:b w:val="1"/>
                <w:smallCaps w:val="0"/>
                <w:color w:val="000000"/>
                <w:sz w:val="24"/>
                <w:szCs w:val="24"/>
                <w:rtl w:val="0"/>
              </w:rPr>
              <w:t xml:space="preserve">PROGRAM STUDI: MAGISTER BAHASA DAN SASTRA ARAB</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120" w:before="120" w:line="240" w:lineRule="auto"/>
              <w:rPr>
                <w:rFonts w:ascii="Times New Roman" w:cs="Times New Roman" w:eastAsia="Times New Roman" w:hAnsi="Times New Roman"/>
                <w:b w:val="1"/>
                <w:smallCaps w:val="0"/>
                <w:color w:val="000000"/>
                <w:sz w:val="24"/>
                <w:szCs w:val="24"/>
              </w:rPr>
            </w:pPr>
            <w:r w:rsidDel="00000000" w:rsidR="00000000" w:rsidRPr="00000000">
              <w:rPr>
                <w:rtl w:val="0"/>
              </w:rPr>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120" w:before="120" w:line="240" w:lineRule="auto"/>
              <w:jc w:val="center"/>
              <w:rPr>
                <w:rFonts w:ascii="Times New Roman" w:cs="Times New Roman" w:eastAsia="Times New Roman" w:hAnsi="Times New Roman"/>
                <w:b w:val="1"/>
                <w:smallCaps w:val="0"/>
                <w:color w:val="000000"/>
                <w:sz w:val="24"/>
                <w:szCs w:val="24"/>
              </w:rPr>
            </w:pPr>
            <w:r w:rsidDel="00000000" w:rsidR="00000000" w:rsidRPr="00000000">
              <w:rPr>
                <w:rFonts w:ascii="Times New Roman" w:cs="Times New Roman" w:eastAsia="Times New Roman" w:hAnsi="Times New Roman"/>
                <w:b w:val="1"/>
                <w:smallCaps w:val="0"/>
                <w:color w:val="000000"/>
                <w:sz w:val="24"/>
                <w:szCs w:val="24"/>
                <w:rtl w:val="0"/>
              </w:rPr>
              <w:t xml:space="preserve">RENCANA PEMBELAJARAN SEMESTER</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MATA KULIAH:</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Semiotik</w:t>
            </w:r>
          </w:p>
        </w:tc>
        <w:tc>
          <w:tcPr>
            <w:shd w:fill="auto" w:val="clear"/>
            <w:tcMar>
              <w:top w:w="0.0" w:type="dxa"/>
              <w:left w:w="108.0" w:type="dxa"/>
              <w:bottom w:w="0.0" w:type="dxa"/>
              <w:right w:w="108.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KODE MATA KULIAH:</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333333"/>
                <w:sz w:val="24"/>
                <w:szCs w:val="24"/>
              </w:rPr>
            </w:pPr>
            <w:r w:rsidDel="00000000" w:rsidR="00000000" w:rsidRPr="00000000">
              <w:rPr>
                <w:rFonts w:ascii="Times New Roman" w:cs="Times New Roman" w:eastAsia="Times New Roman" w:hAnsi="Times New Roman"/>
                <w:smallCaps w:val="0"/>
                <w:color w:val="333333"/>
                <w:sz w:val="24"/>
                <w:szCs w:val="24"/>
                <w:rtl w:val="0"/>
              </w:rPr>
              <w:t xml:space="preserve">S2BSA17 - BSA504006</w:t>
            </w:r>
          </w:p>
        </w:tc>
        <w:tc>
          <w:tcPr>
            <w:shd w:fill="auto" w:val="clear"/>
            <w:tcMar>
              <w:top w:w="0.0" w:type="dxa"/>
              <w:left w:w="108.0" w:type="dxa"/>
              <w:bottom w:w="0.0" w:type="dxa"/>
              <w:right w:w="108.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RUMPUN MATA KULIAH:</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Ilmu Bahasa dan Sastra</w:t>
            </w:r>
          </w:p>
        </w:tc>
        <w:tc>
          <w:tcPr>
            <w:shd w:fill="auto" w:val="clear"/>
            <w:tcMar>
              <w:top w:w="0.0" w:type="dxa"/>
              <w:left w:w="108.0" w:type="dxa"/>
              <w:bottom w:w="0.0" w:type="dxa"/>
              <w:right w:w="108.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BOBOT (SKS):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2 SKS</w:t>
            </w:r>
          </w:p>
        </w:tc>
        <w:tc>
          <w:tcPr>
            <w:shd w:fill="auto" w:val="clear"/>
            <w:tcMar>
              <w:top w:w="0.0" w:type="dxa"/>
              <w:left w:w="108.0" w:type="dxa"/>
              <w:bottom w:w="0.0" w:type="dxa"/>
              <w:right w:w="108.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SEMESTER:</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TANGGAL PENYUSUNAN:</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1 Maret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OTORISASI</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Ketua Prodi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DOSEN PENGEMBANG RPS: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120" w:line="240" w:lineRule="auto"/>
              <w:rPr>
                <w:rFonts w:ascii="Times New Roman" w:cs="Times New Roman" w:eastAsia="Times New Roman" w:hAnsi="Times New Roman"/>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Dr. Ridwan, M.Hum </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KOORDINATOR RMK:</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120" w:line="240" w:lineRule="auto"/>
              <w:ind w:left="314" w:firstLine="0"/>
              <w:rPr>
                <w:rFonts w:ascii="Times New Roman" w:cs="Times New Roman" w:eastAsia="Times New Roman" w:hAnsi="Times New Roman"/>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Kaprodi</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12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Dr. </w:t>
            </w:r>
            <w:r w:rsidDel="00000000" w:rsidR="00000000" w:rsidRPr="00000000">
              <w:rPr>
                <w:rFonts w:ascii="Times New Roman" w:cs="Times New Roman" w:eastAsia="Times New Roman" w:hAnsi="Times New Roman"/>
                <w:sz w:val="24"/>
                <w:szCs w:val="24"/>
                <w:rtl w:val="0"/>
              </w:rPr>
              <w:t xml:space="preserve">Tatik M. Tasnimah</w:t>
            </w:r>
            <w:r w:rsidDel="00000000" w:rsidR="00000000" w:rsidRPr="00000000">
              <w:rPr>
                <w:rFonts w:ascii="Times New Roman" w:cs="Times New Roman" w:eastAsia="Times New Roman" w:hAnsi="Times New Roman"/>
                <w:smallCaps w:val="0"/>
                <w:color w:val="000000"/>
                <w:sz w:val="24"/>
                <w:szCs w:val="24"/>
                <w:rtl w:val="0"/>
              </w:rPr>
              <w:t xml:space="preserve">, M.Ag.</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CAPAIAN PEMBELAJARAN</w:t>
            </w:r>
          </w:p>
        </w:tc>
        <w:tc>
          <w:tcPr>
            <w:shd w:fill="auto" w:val="clear"/>
            <w:tcMar>
              <w:top w:w="0.0" w:type="dxa"/>
              <w:left w:w="108.0" w:type="dxa"/>
              <w:bottom w:w="0.0" w:type="dxa"/>
              <w:right w:w="108.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CAPAIAN PEMBELAJARAN PRODI</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tabs>
                <w:tab w:val="left" w:leader="none" w:pos="459"/>
              </w:tabs>
              <w:spacing w:after="0" w:line="240" w:lineRule="auto"/>
              <w:jc w:val="both"/>
              <w:rPr>
                <w:rFonts w:ascii="Times New Roman" w:cs="Times New Roman" w:eastAsia="Times New Roman" w:hAnsi="Times New Roman"/>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Mahasiswa mampu memecahkan dan menganalisis permasalahan tanda (bahasa dan sastra) dalam kehidupan sehari-hari  </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0" w:line="276" w:lineRule="auto"/>
              <w:rPr>
                <w:rFonts w:ascii="Times New Roman" w:cs="Times New Roman" w:eastAsia="Times New Roman" w:hAnsi="Times New Roman"/>
                <w:smallCaps w:val="0"/>
                <w:color w:val="0d0d0d"/>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CAPAIAN PEMBELAJARAN MATA KULIAH</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left" w:leader="none" w:pos="720"/>
              </w:tabs>
              <w:spacing w:after="0" w:line="240" w:lineRule="auto"/>
              <w:jc w:val="both"/>
              <w:rPr>
                <w:rFonts w:ascii="Times New Roman" w:cs="Times New Roman" w:eastAsia="Times New Roman" w:hAnsi="Times New Roman"/>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Mahasiswa mampu memecahkan dan menganalis permasalahan tanda dalam bahasa dan sastra Arab berdasarkan pada pengembangan satu teori atau model semiotika dalam bentuk makalah yang siap dipublikasikan dalam jurnal ilmiah</w:t>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d0d0d"/>
          <w:sz w:val="24"/>
          <w:szCs w:val="24"/>
        </w:rPr>
      </w:pPr>
      <w:r w:rsidDel="00000000" w:rsidR="00000000" w:rsidRPr="00000000">
        <w:rPr>
          <w:rtl w:val="0"/>
        </w:rPr>
      </w:r>
    </w:p>
    <w:tbl>
      <w:tblPr>
        <w:tblStyle w:val="Table2"/>
        <w:tblW w:w="141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0"/>
        <w:gridCol w:w="2560"/>
        <w:gridCol w:w="8934"/>
        <w:tblGridChange w:id="0">
          <w:tblGrid>
            <w:gridCol w:w="2680"/>
            <w:gridCol w:w="2560"/>
            <w:gridCol w:w="8934"/>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DESKRIPSI SINGKAT MATA KULIAH:</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64" w:lineRule="auto"/>
              <w:jc w:val="both"/>
              <w:rPr>
                <w:rFonts w:ascii="Times New Roman" w:cs="Times New Roman" w:eastAsia="Times New Roman" w:hAnsi="Times New Roman"/>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Semiotik merupakan ilmu yang memberikan pemahaman dan kesadaran bahwa hidup manusia dilingkupi oleh tanda. Kepekaan dan kemampuan, baik dalam memproduksi maupun meresepsi tanda, dapat berkontribusi dalam menciptakan kehidupan sosial yang aman, nyaman, dan harmonis.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MATERI PEMBELAJARAN/POKOK BAHASAN</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120" w:line="240" w:lineRule="auto"/>
              <w:ind w:left="376" w:right="0" w:hanging="376"/>
              <w:jc w:val="left"/>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Pengertian semiotik</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76" w:right="0" w:hanging="376"/>
              <w:jc w:val="left"/>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Semiotik di dunia Arab/Islam dan Barat</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76" w:right="0" w:hanging="376"/>
              <w:jc w:val="left"/>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Teori atau model semiotik: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Ferdinand de Saussure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Charles Sanders Pierce</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Hjelmslev</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Roland Barthes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Julia Kristeva</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Charles Morris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Umberto Eco</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Todorov</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Roman Jacobson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Michael Riffaterre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PUSTAKA</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UTAMA</w:t>
            </w:r>
          </w:p>
        </w:tc>
        <w:tc>
          <w:tcPr>
            <w:shd w:fill="auto" w:val="clear"/>
            <w:tcMar>
              <w:top w:w="0.0" w:type="dxa"/>
              <w:left w:w="108.0" w:type="dxa"/>
              <w:bottom w:w="0.0" w:type="dxa"/>
              <w:right w:w="108.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0" w:line="276" w:lineRule="auto"/>
              <w:rPr>
                <w:rFonts w:ascii="Times New Roman" w:cs="Times New Roman" w:eastAsia="Times New Roman" w:hAnsi="Times New Roman"/>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 w:right="0" w:hanging="158"/>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Antonino Bondì,  </w:t>
            </w:r>
            <w:r w:rsidDel="00000000" w:rsidR="00000000" w:rsidRPr="00000000">
              <w:rPr>
                <w:rFonts w:ascii="Times New Roman" w:cs="Times New Roman" w:eastAsia="Times New Roman" w:hAnsi="Times New Roman"/>
                <w:b w:val="0"/>
                <w:i w:val="1"/>
                <w:smallCaps w:val="0"/>
                <w:strike w:val="0"/>
                <w:color w:val="0d0d0d"/>
                <w:sz w:val="24"/>
                <w:szCs w:val="24"/>
                <w:u w:val="none"/>
                <w:shd w:fill="auto" w:val="clear"/>
                <w:vertAlign w:val="baseline"/>
                <w:rtl w:val="0"/>
              </w:rPr>
              <w:t xml:space="preserve">Hjelmslev and the Stratiﬁcation of Signs and Language</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i w:val="1"/>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Daniel Chandler,  </w:t>
            </w:r>
            <w:r w:rsidDel="00000000" w:rsidR="00000000" w:rsidRPr="00000000">
              <w:rPr>
                <w:rFonts w:ascii="Times New Roman" w:cs="Times New Roman" w:eastAsia="Times New Roman" w:hAnsi="Times New Roman"/>
                <w:i w:val="1"/>
                <w:smallCaps w:val="0"/>
                <w:color w:val="0d0d0d"/>
                <w:sz w:val="24"/>
                <w:szCs w:val="24"/>
                <w:rtl w:val="0"/>
              </w:rPr>
              <w:t xml:space="preserve">Introduction to Semiotics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Halina dkk, </w:t>
            </w:r>
            <w:r w:rsidDel="00000000" w:rsidR="00000000" w:rsidRPr="00000000">
              <w:rPr>
                <w:rFonts w:ascii="Times New Roman" w:cs="Times New Roman" w:eastAsia="Times New Roman" w:hAnsi="Times New Roman"/>
                <w:i w:val="1"/>
                <w:smallCaps w:val="0"/>
                <w:color w:val="0d0d0d"/>
                <w:sz w:val="24"/>
                <w:szCs w:val="24"/>
                <w:rtl w:val="0"/>
              </w:rPr>
              <w:t xml:space="preserve">The Semiotic Perspectives of Peirce and Saussure: A Brief Comparative Study</w:t>
            </w:r>
            <w:r w:rsidDel="00000000" w:rsidR="00000000" w:rsidRPr="00000000">
              <w:rPr>
                <w:rFonts w:ascii="Times New Roman" w:cs="Times New Roman" w:eastAsia="Times New Roman" w:hAnsi="Times New Roman"/>
                <w:smallCaps w:val="0"/>
                <w:color w:val="0d0d0d"/>
                <w:sz w:val="24"/>
                <w:szCs w:val="24"/>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 w:right="0" w:hanging="158"/>
              <w:jc w:val="left"/>
              <w:rPr>
                <w:rFonts w:ascii="Times New Roman" w:cs="Times New Roman" w:eastAsia="Times New Roman" w:hAnsi="Times New Roman"/>
                <w:b w:val="0"/>
                <w:i w:val="1"/>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Julia Kristeva, </w:t>
            </w:r>
            <w:r w:rsidDel="00000000" w:rsidR="00000000" w:rsidRPr="00000000">
              <w:rPr>
                <w:rFonts w:ascii="Times New Roman" w:cs="Times New Roman" w:eastAsia="Times New Roman" w:hAnsi="Times New Roman"/>
                <w:b w:val="0"/>
                <w:i w:val="1"/>
                <w:smallCaps w:val="0"/>
                <w:strike w:val="0"/>
                <w:color w:val="0d0d0d"/>
                <w:sz w:val="24"/>
                <w:szCs w:val="24"/>
                <w:u w:val="none"/>
                <w:shd w:fill="auto" w:val="clear"/>
                <w:vertAlign w:val="baseline"/>
                <w:rtl w:val="0"/>
              </w:rPr>
              <w:t xml:space="preserve">The Early View of Psycoanalisis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 w:right="0" w:hanging="158"/>
              <w:jc w:val="left"/>
              <w:rPr>
                <w:rFonts w:ascii="Times New Roman" w:cs="Times New Roman" w:eastAsia="Times New Roman" w:hAnsi="Times New Roman"/>
                <w:b w:val="0"/>
                <w:i w:val="1"/>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Riffaterre, </w:t>
            </w:r>
            <w:r w:rsidDel="00000000" w:rsidR="00000000" w:rsidRPr="00000000">
              <w:rPr>
                <w:rFonts w:ascii="Times New Roman" w:cs="Times New Roman" w:eastAsia="Times New Roman" w:hAnsi="Times New Roman"/>
                <w:b w:val="0"/>
                <w:i w:val="1"/>
                <w:smallCaps w:val="0"/>
                <w:strike w:val="0"/>
                <w:color w:val="0d0d0d"/>
                <w:sz w:val="24"/>
                <w:szCs w:val="24"/>
                <w:u w:val="none"/>
                <w:shd w:fill="auto" w:val="clear"/>
                <w:vertAlign w:val="baseline"/>
                <w:rtl w:val="0"/>
              </w:rPr>
              <w:t xml:space="preserve">Semiotics of Poetry</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i w:val="1"/>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Roland Barthes, </w:t>
            </w:r>
            <w:r w:rsidDel="00000000" w:rsidR="00000000" w:rsidRPr="00000000">
              <w:rPr>
                <w:rFonts w:ascii="Times New Roman" w:cs="Times New Roman" w:eastAsia="Times New Roman" w:hAnsi="Times New Roman"/>
                <w:i w:val="1"/>
                <w:smallCaps w:val="0"/>
                <w:color w:val="0d0d0d"/>
                <w:sz w:val="24"/>
                <w:szCs w:val="24"/>
                <w:rtl w:val="0"/>
              </w:rPr>
              <w:t xml:space="preserve">Elements of Semiology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 w:right="0" w:hanging="158"/>
              <w:jc w:val="left"/>
              <w:rPr>
                <w:rFonts w:ascii="Times New Roman" w:cs="Times New Roman" w:eastAsia="Times New Roman" w:hAnsi="Times New Roman"/>
                <w:b w:val="0"/>
                <w:i w:val="1"/>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Thomas A. Sebeok, </w:t>
            </w:r>
            <w:r w:rsidDel="00000000" w:rsidR="00000000" w:rsidRPr="00000000">
              <w:rPr>
                <w:rFonts w:ascii="Times New Roman" w:cs="Times New Roman" w:eastAsia="Times New Roman" w:hAnsi="Times New Roman"/>
                <w:b w:val="0"/>
                <w:i w:val="1"/>
                <w:smallCaps w:val="0"/>
                <w:strike w:val="0"/>
                <w:color w:val="0d0d0d"/>
                <w:sz w:val="24"/>
                <w:szCs w:val="24"/>
                <w:u w:val="none"/>
                <w:shd w:fill="auto" w:val="clear"/>
                <w:vertAlign w:val="baseline"/>
                <w:rtl w:val="0"/>
              </w:rPr>
              <w:t xml:space="preserve">Signs: An Introduction to Semiotics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 w:right="0" w:hanging="158"/>
              <w:jc w:val="left"/>
              <w:rPr>
                <w:rFonts w:ascii="Times New Roman" w:cs="Times New Roman" w:eastAsia="Times New Roman" w:hAnsi="Times New Roman"/>
                <w:b w:val="0"/>
                <w:i w:val="1"/>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Umberto Eco, </w:t>
            </w:r>
            <w:r w:rsidDel="00000000" w:rsidR="00000000" w:rsidRPr="00000000">
              <w:rPr>
                <w:rFonts w:ascii="Times New Roman" w:cs="Times New Roman" w:eastAsia="Times New Roman" w:hAnsi="Times New Roman"/>
                <w:b w:val="0"/>
                <w:i w:val="1"/>
                <w:smallCaps w:val="0"/>
                <w:strike w:val="0"/>
                <w:color w:val="0d0d0d"/>
                <w:sz w:val="24"/>
                <w:szCs w:val="24"/>
                <w:u w:val="none"/>
                <w:shd w:fill="auto" w:val="clear"/>
                <w:vertAlign w:val="baseline"/>
                <w:rtl w:val="0"/>
              </w:rPr>
              <w:t xml:space="preserve">Semiotics and the Philosophy of Language</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240" w:line="240" w:lineRule="auto"/>
              <w:ind w:left="288" w:right="0" w:hanging="274"/>
              <w:jc w:val="left"/>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الاتجاهات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السيميوطيقية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التيارات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والمدارس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السيميوطيقية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الثقافة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الغربية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afterAutospacing="0" w:before="0" w:line="240" w:lineRule="auto"/>
              <w:ind w:left="286" w:right="0" w:hanging="270"/>
              <w:jc w:val="left"/>
            </w:pP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محمد</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بن</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عبد</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بن</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صالح</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بلعفير</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البنيوية</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النشأة</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والمفهوم</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257"/>
              </w:tabs>
              <w:bidi w:val="1"/>
              <w:spacing w:after="200" w:before="0" w:beforeAutospacing="0" w:line="264" w:lineRule="auto"/>
              <w:ind w:left="286" w:right="0" w:hanging="270"/>
              <w:jc w:val="left"/>
            </w:pP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السيميائية</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التأويلية</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مدخل</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إلى</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سيموطيقا</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شارل</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ساندرس</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بورس</w:t>
            </w:r>
            <w:r w:rsidDel="00000000" w:rsidR="00000000" w:rsidRPr="00000000">
              <w:rPr>
                <w:rFonts w:ascii="Arial" w:cs="Arial" w:eastAsia="Arial" w:hAnsi="Arial"/>
                <w:b w:val="0"/>
                <w:i w:val="0"/>
                <w:smallCaps w:val="0"/>
                <w:strike w:val="0"/>
                <w:color w:val="0d0d0d"/>
                <w:sz w:val="32"/>
                <w:szCs w:val="32"/>
                <w:u w:val="none"/>
                <w:shd w:fill="auto" w:val="clear"/>
                <w:vertAlign w:val="baseline"/>
                <w:rtl w:val="1"/>
              </w:rPr>
              <w:t xml:space="preserv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i w:val="0"/>
                <w:smallCaps w:val="0"/>
                <w:strike w:val="0"/>
                <w:color w:val="0d0d0d"/>
                <w:sz w:val="32"/>
                <w:szCs w:val="32"/>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line="276" w:lineRule="auto"/>
              <w:rPr>
                <w:rFonts w:ascii="Arial" w:cs="Arial" w:eastAsia="Arial" w:hAnsi="Arial"/>
                <w:b w:val="0"/>
                <w:i w:val="0"/>
                <w:smallCaps w:val="0"/>
                <w:strike w:val="0"/>
                <w:color w:val="0d0d0d"/>
                <w:sz w:val="32"/>
                <w:szCs w:val="32"/>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PENDUKUNG</w:t>
            </w:r>
          </w:p>
        </w:tc>
        <w:tc>
          <w:tcPr>
            <w:shd w:fill="auto" w:val="clear"/>
            <w:tcMar>
              <w:top w:w="0.0" w:type="dxa"/>
              <w:left w:w="108.0" w:type="dxa"/>
              <w:bottom w:w="0.0" w:type="dxa"/>
              <w:right w:w="108.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0" w:line="276" w:lineRule="auto"/>
              <w:rPr>
                <w:rFonts w:ascii="Times New Roman" w:cs="Times New Roman" w:eastAsia="Times New Roman" w:hAnsi="Times New Roman"/>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color w:val="000000"/>
                <w:sz w:val="20"/>
                <w:szCs w:val="20"/>
              </w:rPr>
            </w:pPr>
            <w:r w:rsidDel="00000000" w:rsidR="00000000" w:rsidRPr="00000000">
              <w:rPr>
                <w:rFonts w:ascii="Arial" w:cs="Arial" w:eastAsia="Arial" w:hAnsi="Arial"/>
                <w:smallCaps w:val="0"/>
                <w:color w:val="000000"/>
                <w:sz w:val="20"/>
                <w:szCs w:val="20"/>
                <w:rtl w:val="0"/>
              </w:rPr>
              <w:t xml:space="preserve">Berbagai buku dan tulisan yang relevan dengan setiap pokok bahasan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MEDIA PEMBELAJARAN</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LCD, Whiteboard, Powerpoint, Internet, Jurnal, Zoom, Google Meet</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TEAM TEACHING</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tabs>
                <w:tab w:val="left" w:leader="none" w:pos="2410"/>
              </w:tabs>
              <w:spacing w:after="0" w:line="264" w:lineRule="auto"/>
              <w:jc w:val="both"/>
              <w:rPr>
                <w:rFonts w:ascii="Times New Roman" w:cs="Times New Roman" w:eastAsia="Times New Roman" w:hAnsi="Times New Roman"/>
                <w:smallCaps w:val="0"/>
                <w:color w:val="0d0d0d"/>
                <w:sz w:val="24"/>
                <w:szCs w:val="24"/>
              </w:rPr>
            </w:pPr>
            <w:r w:rsidDel="00000000" w:rsidR="00000000" w:rsidRPr="00000000">
              <w:rPr>
                <w:rFonts w:ascii="Times New Roman" w:cs="Times New Roman" w:eastAsia="Times New Roman" w:hAnsi="Times New Roman"/>
                <w:smallCaps w:val="0"/>
                <w:color w:val="0d0d0d"/>
                <w:sz w:val="24"/>
                <w:szCs w:val="24"/>
                <w:rtl w:val="0"/>
              </w:rPr>
              <w:t xml:space="preserve">Dr. Ridwan, M.Hum</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d0d0d"/>
                <w:sz w:val="24"/>
                <w:szCs w:val="24"/>
              </w:rPr>
            </w:pPr>
            <w:r w:rsidDel="00000000" w:rsidR="00000000" w:rsidRPr="00000000">
              <w:rPr>
                <w:rtl w:val="0"/>
              </w:rPr>
            </w:r>
          </w:p>
        </w:tc>
      </w:tr>
    </w:tbl>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line="240" w:lineRule="auto"/>
        <w:ind w:left="644" w:firstLine="0"/>
        <w:jc w:val="both"/>
        <w:rPr>
          <w:rFonts w:ascii="Times New Roman" w:cs="Times New Roman" w:eastAsia="Times New Roman" w:hAnsi="Times New Roman"/>
          <w:smallCaps w:val="0"/>
          <w:color w:val="0d0d0d"/>
          <w:sz w:val="24"/>
          <w:szCs w:val="24"/>
        </w:rPr>
      </w:pPr>
      <w:r w:rsidDel="00000000" w:rsidR="00000000" w:rsidRPr="00000000">
        <w:rPr>
          <w:rtl w:val="0"/>
        </w:rPr>
      </w:r>
    </w:p>
    <w:tbl>
      <w:tblPr>
        <w:tblStyle w:val="Table3"/>
        <w:tblW w:w="14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160"/>
        <w:gridCol w:w="1530"/>
        <w:gridCol w:w="1170"/>
        <w:gridCol w:w="1620"/>
        <w:gridCol w:w="1530"/>
        <w:gridCol w:w="990"/>
        <w:gridCol w:w="2250"/>
        <w:tblGridChange w:id="0">
          <w:tblGrid>
            <w:gridCol w:w="2880"/>
            <w:gridCol w:w="2160"/>
            <w:gridCol w:w="1530"/>
            <w:gridCol w:w="1170"/>
            <w:gridCol w:w="1620"/>
            <w:gridCol w:w="1530"/>
            <w:gridCol w:w="990"/>
            <w:gridCol w:w="2250"/>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9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Akhir Tiap Tahap Pembelajaran</w:t>
            </w:r>
          </w:p>
        </w:tc>
        <w:tc>
          <w:tcPr>
            <w:shd w:fill="auto" w:val="clear"/>
            <w:tcMar>
              <w:top w:w="0.0" w:type="dxa"/>
              <w:left w:w="108.0" w:type="dxa"/>
              <w:bottom w:w="0.0" w:type="dxa"/>
              <w:right w:w="108.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70" w:right="0" w:hanging="13.9999999999999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2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Kajian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2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w:t>
            </w:r>
          </w:p>
        </w:tc>
        <w:tc>
          <w:tcPr>
            <w:shd w:fill="auto" w:val="clear"/>
            <w:tcMar>
              <w:top w:w="0.0" w:type="dxa"/>
              <w:left w:w="108.0" w:type="dxa"/>
              <w:bottom w:w="0.0" w:type="dxa"/>
              <w:right w:w="108.0" w:type="dxa"/>
            </w:tcM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8" w:right="0" w:firstLine="7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Pembelajaran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8" w:right="0" w:firstLine="7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w:t>
            </w:r>
          </w:p>
        </w:tc>
        <w:tc>
          <w:tcPr>
            <w:shd w:fill="auto" w:val="clear"/>
            <w:tcMar>
              <w:top w:w="0.0" w:type="dxa"/>
              <w:left w:w="108.0" w:type="dxa"/>
              <w:bottom w:w="0.0" w:type="dxa"/>
              <w:right w:w="108.0" w:type="dxa"/>
            </w:tcM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9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Alokasi Waktu (menit)</w:t>
            </w:r>
          </w:p>
        </w:tc>
        <w:tc>
          <w:tcPr>
            <w:shd w:fill="auto" w:val="clear"/>
            <w:tcMar>
              <w:top w:w="0.0" w:type="dxa"/>
              <w:left w:w="108.0" w:type="dxa"/>
              <w:bottom w:w="0.0" w:type="dxa"/>
              <w:right w:w="108.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Tugas</w:t>
            </w:r>
          </w:p>
        </w:tc>
        <w:tc>
          <w:tcPr>
            <w:shd w:fill="auto" w:val="clear"/>
            <w:tcMar>
              <w:top w:w="0.0" w:type="dxa"/>
              <w:left w:w="108.0" w:type="dxa"/>
              <w:bottom w:w="0.0" w:type="dxa"/>
              <w:right w:w="108.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1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Kriteria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1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/indikator</w:t>
            </w:r>
          </w:p>
        </w:tc>
        <w:tc>
          <w:tcPr>
            <w:shd w:fill="auto" w:val="clear"/>
            <w:tcMar>
              <w:top w:w="0.0" w:type="dxa"/>
              <w:left w:w="108.0" w:type="dxa"/>
              <w:bottom w:w="0.0" w:type="dxa"/>
              <w:right w:w="108.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 (%)</w:t>
            </w:r>
          </w:p>
        </w:tc>
        <w:tc>
          <w:tcPr>
            <w:shd w:fill="auto" w:val="clear"/>
            <w:tcMar>
              <w:top w:w="0.0" w:type="dxa"/>
              <w:left w:w="108.0" w:type="dxa"/>
              <w:bottom w:w="0.0" w:type="dxa"/>
              <w:right w:w="108.0" w:type="dxa"/>
            </w:tcM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 w:right="0" w:firstLine="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Referensi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0"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menguraikan pengertian semiotik</w:t>
            </w:r>
          </w:p>
        </w:tc>
        <w:tc>
          <w:tcPr>
            <w:shd w:fill="auto" w:val="clear"/>
            <w:tcMar>
              <w:top w:w="0.0" w:type="dxa"/>
              <w:left w:w="108.0" w:type="dxa"/>
              <w:bottom w:w="0.0" w:type="dxa"/>
              <w:right w:w="108.0" w:type="dxa"/>
            </w:tcMar>
            <w:vAlign w:val="top"/>
          </w:tcPr>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5" w:right="0" w:hanging="89"/>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semiotik</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5" w:right="0" w:hanging="89"/>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 di dunia Arab/Islam dan Barat</w:t>
            </w:r>
          </w:p>
        </w:tc>
        <w:tc>
          <w:tcPr>
            <w:shd w:fill="auto" w:val="clear"/>
            <w:tcMar>
              <w:top w:w="0.0" w:type="dxa"/>
              <w:left w:w="108.0" w:type="dxa"/>
              <w:bottom w:w="0.0" w:type="dxa"/>
              <w:right w:w="108.0" w:type="dxa"/>
            </w:tcMa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68" w:right="0" w:firstLine="75.999999999999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shd w:fill="auto" w:val="clear"/>
            <w:tcMar>
              <w:top w:w="0.0" w:type="dxa"/>
              <w:left w:w="108.0" w:type="dxa"/>
              <w:bottom w:w="0.0" w:type="dxa"/>
              <w:right w:w="108.0" w:type="dxa"/>
            </w:tcM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50" w:right="0" w:firstLine="96.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rumusan pengertian semiotika</w:t>
            </w:r>
          </w:p>
        </w:tc>
        <w:tc>
          <w:tcPr>
            <w:shd w:fill="auto" w:val="clear"/>
            <w:tcMar>
              <w:top w:w="0.0" w:type="dxa"/>
              <w:left w:w="108.0" w:type="dxa"/>
              <w:bottom w:w="0.0" w:type="dxa"/>
              <w:right w:w="108.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Keaktifan dan kejelasan argumen</w:t>
            </w:r>
          </w:p>
        </w:tc>
        <w:tc>
          <w:tcPr>
            <w:shd w:fill="auto" w:val="clear"/>
            <w:tcMar>
              <w:top w:w="0.0" w:type="dxa"/>
              <w:left w:w="108.0" w:type="dxa"/>
              <w:bottom w:w="0.0" w:type="dxa"/>
              <w:right w:w="108.0" w:type="dxa"/>
            </w:tcM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8" w:right="0" w:hanging="1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Thomas A. Sebeok, Signs: An Introduction to Semiotics</w:t>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bidi w:val="1"/>
              <w:spacing w:after="0" w:line="240" w:lineRule="auto"/>
              <w:ind w:left="257" w:hanging="257"/>
              <w:jc w:val="center"/>
            </w:pPr>
            <w:r w:rsidDel="00000000" w:rsidR="00000000" w:rsidRPr="00000000">
              <w:rPr>
                <w:rFonts w:ascii="Arial" w:cs="Arial" w:eastAsia="Arial" w:hAnsi="Arial"/>
                <w:smallCaps w:val="0"/>
                <w:color w:val="000000"/>
                <w:sz w:val="28"/>
                <w:szCs w:val="28"/>
                <w:rtl w:val="1"/>
              </w:rPr>
              <w:t xml:space="preserve">الاتجاهات</w:t>
            </w:r>
            <w:r w:rsidDel="00000000" w:rsidR="00000000" w:rsidRPr="00000000">
              <w:rPr>
                <w:rFonts w:ascii="Arial" w:cs="Arial" w:eastAsia="Arial" w:hAnsi="Arial"/>
                <w:smallCaps w:val="0"/>
                <w:color w:val="000000"/>
                <w:sz w:val="28"/>
                <w:szCs w:val="28"/>
                <w:rtl w:val="1"/>
              </w:rPr>
              <w:t xml:space="preserve">  </w:t>
            </w:r>
            <w:r w:rsidDel="00000000" w:rsidR="00000000" w:rsidRPr="00000000">
              <w:rPr>
                <w:rFonts w:ascii="Arial" w:cs="Arial" w:eastAsia="Arial" w:hAnsi="Arial"/>
                <w:smallCaps w:val="0"/>
                <w:color w:val="000000"/>
                <w:sz w:val="28"/>
                <w:szCs w:val="28"/>
                <w:rtl w:val="1"/>
              </w:rPr>
              <w:t xml:space="preserve">السيميوطيقية</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120" w:line="240" w:lineRule="auto"/>
              <w:ind w:left="158" w:right="0" w:hanging="158"/>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التيارات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والمدارس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السيميوطيقية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الثقافة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الغربية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Ferdinand de Saussure</w:t>
            </w:r>
          </w:p>
        </w:tc>
        <w:tc>
          <w:tcPr>
            <w:shd w:fill="auto" w:val="clear"/>
            <w:tcMar>
              <w:top w:w="0.0" w:type="dxa"/>
              <w:left w:w="108.0" w:type="dxa"/>
              <w:bottom w:w="0.0" w:type="dxa"/>
              <w:right w:w="108.0" w:type="dxa"/>
            </w:tcM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Ferdinand de Saussure</w:t>
            </w:r>
          </w:p>
        </w:tc>
        <w:tc>
          <w:tcPr>
            <w:shd w:fill="auto" w:val="clear"/>
            <w:tcMar>
              <w:top w:w="0.0" w:type="dxa"/>
              <w:left w:w="108.0" w:type="dxa"/>
              <w:bottom w:w="0.0" w:type="dxa"/>
              <w:right w:w="108.0" w:type="dxa"/>
            </w:tcM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shd w:fill="auto" w:val="clear"/>
            <w:tcMar>
              <w:top w:w="0.0" w:type="dxa"/>
              <w:left w:w="108.0" w:type="dxa"/>
              <w:bottom w:w="0.0" w:type="dxa"/>
              <w:right w:w="108.0" w:type="dxa"/>
            </w:tcMar>
            <w:vAlign w:val="top"/>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Resume model semiotika Ferdinand de Saussure</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 w:right="0" w:hanging="86"/>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Semiotic Perspectives of Peirce and Saussure: A Brief Comparative Study Halina dkk</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200" w:before="0" w:line="276" w:lineRule="auto"/>
              <w:ind w:left="257" w:right="-131" w:hanging="18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بلعفير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البنيوية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اليشأة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والمفهوم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Charles Sanders Pierce</w:t>
            </w:r>
          </w:p>
        </w:tc>
        <w:tc>
          <w:tcPr>
            <w:shd w:fill="auto" w:val="clear"/>
            <w:tcMar>
              <w:top w:w="0.0" w:type="dxa"/>
              <w:left w:w="108.0" w:type="dxa"/>
              <w:bottom w:w="0.0" w:type="dxa"/>
              <w:right w:w="108.0" w:type="dxa"/>
            </w:tcM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Charles Sanders Pierce</w:t>
            </w:r>
          </w:p>
        </w:tc>
        <w:tc>
          <w:tcPr>
            <w:shd w:fill="auto" w:val="clear"/>
            <w:tcMar>
              <w:top w:w="0.0" w:type="dxa"/>
              <w:left w:w="108.0" w:type="dxa"/>
              <w:bottom w:w="0.0" w:type="dxa"/>
              <w:right w:w="108.0" w:type="dxa"/>
            </w:tcMa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shd w:fill="auto" w:val="clear"/>
            <w:tcMar>
              <w:top w:w="0.0" w:type="dxa"/>
              <w:left w:w="108.0" w:type="dxa"/>
              <w:bottom w:w="0.0" w:type="dxa"/>
              <w:right w:w="108.0" w:type="dxa"/>
            </w:tcMar>
            <w:vAlign w:val="top"/>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Resume model semiotika Charles Sanders Pierce</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 w:right="0" w:hanging="86"/>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Semiotic Perspectives of Peirce and Saussure: A Brief Comparative Study Halina dkk</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257"/>
              </w:tabs>
              <w:bidi w:val="1"/>
              <w:spacing w:after="200" w:before="0" w:line="360" w:lineRule="auto"/>
              <w:ind w:left="257" w:right="0" w:hanging="257"/>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السمياء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التأويلية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مدخل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سيموطيقا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شارل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ساندرس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بورس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120" w:line="36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12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وداد</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عافية</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Hjelmslev</w:t>
            </w:r>
          </w:p>
        </w:tc>
        <w:tc>
          <w:tcPr>
            <w:shd w:fill="auto" w:val="clear"/>
            <w:tcMar>
              <w:top w:w="0.0" w:type="dxa"/>
              <w:left w:w="108.0" w:type="dxa"/>
              <w:bottom w:w="0.0" w:type="dxa"/>
              <w:right w:w="108.0" w:type="dxa"/>
            </w:tcMa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Hjelmslev</w:t>
            </w:r>
          </w:p>
        </w:tc>
        <w:tc>
          <w:tcPr>
            <w:shd w:fill="auto" w:val="clear"/>
            <w:tcMar>
              <w:top w:w="0.0" w:type="dxa"/>
              <w:left w:w="108.0" w:type="dxa"/>
              <w:bottom w:w="0.0" w:type="dxa"/>
              <w:right w:w="108.0" w:type="dxa"/>
            </w:tcMa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shd w:fill="auto" w:val="clear"/>
            <w:tcMar>
              <w:top w:w="0.0" w:type="dxa"/>
              <w:left w:w="108.0" w:type="dxa"/>
              <w:bottom w:w="0.0" w:type="dxa"/>
              <w:right w:w="108.0" w:type="dxa"/>
            </w:tcMar>
            <w:vAlign w:val="top"/>
          </w:tcPr>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Resume model semiotika Hjelmslev</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 w:right="0" w:hanging="18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Antonino Bondì,  Hjelmslev and the Stratiﬁcation of Signs and Language.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 w:right="0" w:hanging="18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Aage Brandt, From Linguistics to Semiotics. Or: Hjelmslev’s Lucky Error</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Roland Barthes</w:t>
            </w:r>
          </w:p>
        </w:tc>
        <w:tc>
          <w:tcPr>
            <w:shd w:fill="auto" w:val="clear"/>
            <w:tcMar>
              <w:top w:w="0.0" w:type="dxa"/>
              <w:left w:w="108.0" w:type="dxa"/>
              <w:bottom w:w="0.0" w:type="dxa"/>
              <w:right w:w="108.0" w:type="dxa"/>
            </w:tcMa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Roland Barthes</w:t>
            </w:r>
          </w:p>
        </w:tc>
        <w:tc>
          <w:tcPr>
            <w:shd w:fill="auto" w:val="clear"/>
            <w:tcMar>
              <w:top w:w="0.0" w:type="dxa"/>
              <w:left w:w="108.0" w:type="dxa"/>
              <w:bottom w:w="0.0" w:type="dxa"/>
              <w:right w:w="108.0" w:type="dxa"/>
            </w:tcM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shd w:fill="auto" w:val="clear"/>
            <w:tcMar>
              <w:top w:w="0.0" w:type="dxa"/>
              <w:left w:w="108.0" w:type="dxa"/>
              <w:bottom w:w="0.0" w:type="dxa"/>
              <w:right w:w="108.0" w:type="dxa"/>
            </w:tcMar>
            <w:vAlign w:val="top"/>
          </w:tcPr>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Resume model semiotika Roland Barthes</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 w:right="0" w:hanging="18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Roland Barthes, Elements of Semiology</w:t>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line="240" w:lineRule="auto"/>
              <w:ind w:left="162" w:hanging="180"/>
            </w:pPr>
            <w:r w:rsidDel="00000000" w:rsidR="00000000" w:rsidRPr="00000000">
              <w:rPr>
                <w:smallCaps w:val="0"/>
                <w:rtl w:val="0"/>
              </w:rPr>
              <w:t xml:space="preserve">Daniel Chandler,  Introduction to Semiotics</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5" w:right="0" w:hanging="360"/>
              <w:jc w:val="left"/>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60" w:right="0" w:hanging="274"/>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Julia Kristeva</w:t>
            </w:r>
          </w:p>
        </w:tc>
        <w:tc>
          <w:tcPr>
            <w:shd w:fill="auto" w:val="clear"/>
            <w:tcMar>
              <w:top w:w="0.0" w:type="dxa"/>
              <w:left w:w="108.0" w:type="dxa"/>
              <w:bottom w:w="0.0" w:type="dxa"/>
              <w:right w:w="108.0" w:type="dxa"/>
            </w:tcMa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Julia Kristeva</w:t>
            </w:r>
          </w:p>
        </w:tc>
        <w:tc>
          <w:tcPr>
            <w:shd w:fill="auto" w:val="clear"/>
            <w:tcMar>
              <w:top w:w="0.0" w:type="dxa"/>
              <w:left w:w="108.0" w:type="dxa"/>
              <w:bottom w:w="0.0" w:type="dxa"/>
              <w:right w:w="108.0" w:type="dxa"/>
            </w:tcM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shd w:fill="auto" w:val="clear"/>
            <w:tcMar>
              <w:top w:w="0.0" w:type="dxa"/>
              <w:left w:w="108.0" w:type="dxa"/>
              <w:bottom w:w="0.0" w:type="dxa"/>
              <w:right w:w="108.0" w:type="dxa"/>
            </w:tcMar>
            <w:vAlign w:val="top"/>
          </w:tcPr>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Resume model semiotika Julia Kristeva</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 w:right="0" w:hanging="18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Julia Kristeva, The Early View of Psycoanalisis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Charles Morris</w:t>
            </w:r>
          </w:p>
        </w:tc>
        <w:tc>
          <w:tcPr>
            <w:shd w:fill="auto" w:val="clear"/>
            <w:tcMar>
              <w:top w:w="0.0" w:type="dxa"/>
              <w:left w:w="108.0" w:type="dxa"/>
              <w:bottom w:w="0.0" w:type="dxa"/>
              <w:right w:w="108.0" w:type="dxa"/>
            </w:tcMa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Charles Morris</w:t>
            </w:r>
          </w:p>
        </w:tc>
        <w:tc>
          <w:tcPr>
            <w:shd w:fill="auto" w:val="clear"/>
            <w:tcMar>
              <w:top w:w="0.0" w:type="dxa"/>
              <w:left w:w="108.0" w:type="dxa"/>
              <w:bottom w:w="0.0" w:type="dxa"/>
              <w:right w:w="108.0" w:type="dxa"/>
            </w:tcMa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shd w:fill="auto" w:val="clear"/>
            <w:tcMar>
              <w:top w:w="0.0" w:type="dxa"/>
              <w:left w:w="108.0" w:type="dxa"/>
              <w:bottom w:w="0.0" w:type="dxa"/>
              <w:right w:w="108.0" w:type="dxa"/>
            </w:tcMar>
            <w:vAlign w:val="top"/>
          </w:tcPr>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Resume model semiotika Charles Morris</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 w:right="0" w:hanging="18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Daniel Chandler , Semiotics The Basics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Umberto Eco dan Todorov</w:t>
            </w:r>
          </w:p>
        </w:tc>
        <w:tc>
          <w:tcPr>
            <w:shd w:fill="auto" w:val="clear"/>
            <w:tcMar>
              <w:top w:w="0.0" w:type="dxa"/>
              <w:left w:w="108.0" w:type="dxa"/>
              <w:bottom w:w="0.0" w:type="dxa"/>
              <w:right w:w="108.0" w:type="dxa"/>
            </w:tcM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Umberto Eco dan Todorov</w:t>
            </w:r>
          </w:p>
        </w:tc>
        <w:tc>
          <w:tcPr>
            <w:shd w:fill="auto" w:val="clear"/>
            <w:tcMar>
              <w:top w:w="0.0" w:type="dxa"/>
              <w:left w:w="108.0" w:type="dxa"/>
              <w:bottom w:w="0.0" w:type="dxa"/>
              <w:right w:w="108.0" w:type="dxa"/>
            </w:tcMa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shd w:fill="auto" w:val="clear"/>
            <w:tcMar>
              <w:top w:w="0.0" w:type="dxa"/>
              <w:left w:w="108.0" w:type="dxa"/>
              <w:bottom w:w="0.0" w:type="dxa"/>
              <w:right w:w="108.0" w:type="dxa"/>
            </w:tcMar>
            <w:vAlign w:val="top"/>
          </w:tcPr>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Resume</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 w:right="0" w:hanging="187"/>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Umberto Eco, Semiotics and the Philosophy of Language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4" w:right="0" w:hanging="27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mengembangkan model semiotika Michael Riffaterre dan Roman Jacobson</w:t>
            </w:r>
          </w:p>
        </w:tc>
        <w:tc>
          <w:tcPr>
            <w:shd w:fill="auto" w:val="clear"/>
            <w:tcMar>
              <w:top w:w="0.0" w:type="dxa"/>
              <w:left w:w="108.0" w:type="dxa"/>
              <w:bottom w:w="0.0" w:type="dxa"/>
              <w:right w:w="108.0" w:type="dxa"/>
            </w:tcMa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Semiotika Michael Riffaterre dan Roman Jacobson</w:t>
            </w:r>
          </w:p>
        </w:tc>
        <w:tc>
          <w:tcPr>
            <w:shd w:fill="auto" w:val="clear"/>
            <w:tcMar>
              <w:top w:w="0.0" w:type="dxa"/>
              <w:left w:w="108.0" w:type="dxa"/>
              <w:bottom w:w="0.0" w:type="dxa"/>
              <w:right w:w="108.0" w:type="dxa"/>
            </w:tcM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tc>
        <w:tc>
          <w:tcPr>
            <w:shd w:fill="auto" w:val="clear"/>
            <w:tcMar>
              <w:top w:w="0.0" w:type="dxa"/>
              <w:left w:w="108.0" w:type="dxa"/>
              <w:bottom w:w="0.0" w:type="dxa"/>
              <w:right w:w="108.0" w:type="dxa"/>
            </w:tcMa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shd w:fill="auto" w:val="clear"/>
            <w:tcMar>
              <w:top w:w="0.0" w:type="dxa"/>
              <w:left w:w="108.0" w:type="dxa"/>
              <w:bottom w:w="0.0" w:type="dxa"/>
              <w:right w:w="108.0" w:type="dxa"/>
            </w:tcMar>
            <w:vAlign w:val="top"/>
          </w:tcPr>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Resume</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0" w:right="0" w:hanging="25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Makalah</w:t>
            </w:r>
          </w:p>
        </w:tc>
        <w:tc>
          <w:tcPr>
            <w:shd w:fill="auto" w:val="clear"/>
            <w:tcMar>
              <w:top w:w="0.0" w:type="dxa"/>
              <w:left w:w="108.0" w:type="dxa"/>
              <w:bottom w:w="0.0" w:type="dxa"/>
              <w:right w:w="108.0" w:type="dxa"/>
            </w:tcMa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pemakaian konsep/teori dengan contoh dan kejelasan uraian</w:t>
            </w:r>
          </w:p>
        </w:tc>
        <w:tc>
          <w:tcPr>
            <w:shd w:fill="auto" w:val="clear"/>
            <w:tcMar>
              <w:top w:w="0.0" w:type="dxa"/>
              <w:left w:w="108.0" w:type="dxa"/>
              <w:bottom w:w="0.0" w:type="dxa"/>
              <w:right w:w="108.0" w:type="dxa"/>
            </w:tcM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hanging="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 w:right="0" w:hanging="187"/>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Riffaterre,  Semiotics of Poetry</w:t>
            </w:r>
          </w:p>
        </w:tc>
      </w:tr>
    </w:tbl>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line="240" w:lineRule="auto"/>
        <w:ind w:left="644" w:hanging="7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line="240" w:lineRule="auto"/>
        <w:ind w:left="6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rPr>
          <w:b w:val="1"/>
          <w:color w:val="0d0d0d"/>
          <w:sz w:val="20"/>
          <w:szCs w:val="20"/>
        </w:rPr>
      </w:pPr>
      <w:r w:rsidDel="00000000" w:rsidR="00000000" w:rsidRPr="00000000">
        <w:rPr>
          <w:b w:val="1"/>
          <w:color w:val="0d0d0d"/>
          <w:sz w:val="20"/>
          <w:szCs w:val="20"/>
          <w:rtl w:val="0"/>
        </w:rPr>
        <w:t xml:space="preserve">Integrasi-Interkoneksi</w:t>
      </w:r>
    </w:p>
    <w:p w:rsidR="00000000" w:rsidDel="00000000" w:rsidP="00000000" w:rsidRDefault="00000000" w:rsidRPr="00000000" w14:paraId="000000E5">
      <w:pPr>
        <w:numPr>
          <w:ilvl w:val="0"/>
          <w:numId w:val="6"/>
        </w:numPr>
        <w:spacing w:after="0" w:line="240" w:lineRule="auto"/>
        <w:ind w:left="64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Matakuliah pendukung integrasi-interkoneksi</w:t>
      </w:r>
    </w:p>
    <w:p w:rsidR="00000000" w:rsidDel="00000000" w:rsidP="00000000" w:rsidRDefault="00000000" w:rsidRPr="00000000" w14:paraId="000000E6">
      <w:pPr>
        <w:spacing w:after="0" w:line="240" w:lineRule="auto"/>
        <w:ind w:left="6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Teori Sastra</w:t>
      </w:r>
    </w:p>
    <w:p w:rsidR="00000000" w:rsidDel="00000000" w:rsidP="00000000" w:rsidRDefault="00000000" w:rsidRPr="00000000" w14:paraId="000000E7">
      <w:pPr>
        <w:spacing w:after="0" w:line="240" w:lineRule="auto"/>
        <w:ind w:left="6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Teori Bahasa (Linguistik)</w:t>
      </w:r>
    </w:p>
    <w:p w:rsidR="00000000" w:rsidDel="00000000" w:rsidP="00000000" w:rsidRDefault="00000000" w:rsidRPr="00000000" w14:paraId="000000E8">
      <w:pPr>
        <w:spacing w:after="0" w:line="240" w:lineRule="auto"/>
        <w:ind w:left="6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Semantik</w:t>
      </w:r>
    </w:p>
    <w:p w:rsidR="00000000" w:rsidDel="00000000" w:rsidP="00000000" w:rsidRDefault="00000000" w:rsidRPr="00000000" w14:paraId="000000E9">
      <w:pPr>
        <w:spacing w:after="0" w:line="240" w:lineRule="auto"/>
        <w:ind w:left="6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Filsafat</w:t>
      </w:r>
    </w:p>
    <w:p w:rsidR="00000000" w:rsidDel="00000000" w:rsidP="00000000" w:rsidRDefault="00000000" w:rsidRPr="00000000" w14:paraId="000000EA">
      <w:pPr>
        <w:spacing w:after="0" w:line="240" w:lineRule="auto"/>
        <w:ind w:left="6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Ilmu sosial, Politik</w:t>
      </w:r>
    </w:p>
    <w:p w:rsidR="00000000" w:rsidDel="00000000" w:rsidP="00000000" w:rsidRDefault="00000000" w:rsidRPr="00000000" w14:paraId="000000EB">
      <w:pPr>
        <w:spacing w:after="0" w:line="240" w:lineRule="auto"/>
        <w:ind w:left="64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numPr>
          <w:ilvl w:val="0"/>
          <w:numId w:val="6"/>
        </w:numPr>
        <w:spacing w:after="0" w:line="240" w:lineRule="auto"/>
        <w:ind w:left="64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integrasi-interkoneksi</w:t>
      </w:r>
    </w:p>
    <w:p w:rsidR="00000000" w:rsidDel="00000000" w:rsidP="00000000" w:rsidRDefault="00000000" w:rsidRPr="00000000" w14:paraId="000000ED">
      <w:pPr>
        <w:numPr>
          <w:ilvl w:val="0"/>
          <w:numId w:val="7"/>
        </w:numPr>
        <w:spacing w:after="0" w:line="240" w:lineRule="auto"/>
        <w:ind w:left="100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Materi dan Kajian</w:t>
      </w:r>
    </w:p>
    <w:p w:rsidR="00000000" w:rsidDel="00000000" w:rsidP="00000000" w:rsidRDefault="00000000" w:rsidRPr="00000000" w14:paraId="000000EE">
      <w:pPr>
        <w:numPr>
          <w:ilvl w:val="0"/>
          <w:numId w:val="7"/>
        </w:numPr>
        <w:spacing w:after="0" w:line="240" w:lineRule="auto"/>
        <w:ind w:left="100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Metodologi </w:t>
      </w:r>
    </w:p>
    <w:p w:rsidR="00000000" w:rsidDel="00000000" w:rsidP="00000000" w:rsidRDefault="00000000" w:rsidRPr="00000000" w14:paraId="000000EF">
      <w:pPr>
        <w:numPr>
          <w:ilvl w:val="0"/>
          <w:numId w:val="7"/>
        </w:numPr>
        <w:spacing w:after="0" w:line="240" w:lineRule="auto"/>
        <w:ind w:left="100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Implementasi Hasil Belajar</w:t>
      </w:r>
    </w:p>
    <w:p w:rsidR="00000000" w:rsidDel="00000000" w:rsidP="00000000" w:rsidRDefault="00000000" w:rsidRPr="00000000" w14:paraId="000000F0">
      <w:pPr>
        <w:spacing w:after="0" w:line="240" w:lineRule="auto"/>
        <w:ind w:left="100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numPr>
          <w:ilvl w:val="0"/>
          <w:numId w:val="6"/>
        </w:numPr>
        <w:spacing w:after="0" w:line="240" w:lineRule="auto"/>
        <w:ind w:left="64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Proses integrasi-interkoneksi</w:t>
      </w:r>
    </w:p>
    <w:p w:rsidR="00000000" w:rsidDel="00000000" w:rsidP="00000000" w:rsidRDefault="00000000" w:rsidRPr="00000000" w14:paraId="000000F2">
      <w:pPr>
        <w:spacing w:after="0" w:line="240" w:lineRule="auto"/>
        <w:ind w:left="6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Dalam pemberian contoh materi dan dalam tulisan terkait dengan disiplin ilmu serumpun (Bahasa dan Sastra Arab, ilmu tanda, makna (semantik), Dirasat Islamiyah, Kritik Sastra, al-Qur`an dan Hadis)</w:t>
      </w:r>
    </w:p>
    <w:p w:rsidR="00000000" w:rsidDel="00000000" w:rsidP="00000000" w:rsidRDefault="00000000" w:rsidRPr="00000000" w14:paraId="000000F3">
      <w:pPr>
        <w:numPr>
          <w:ilvl w:val="0"/>
          <w:numId w:val="6"/>
        </w:numPr>
        <w:spacing w:after="0" w:line="240" w:lineRule="auto"/>
        <w:ind w:left="644" w:hanging="359.99999999999994"/>
        <w:jc w:val="both"/>
        <w:rPr>
          <w:rFonts w:ascii="Arial" w:cs="Arial" w:eastAsia="Arial" w:hAnsi="Arial"/>
          <w:color w:val="0d0d0d"/>
          <w:sz w:val="20"/>
          <w:szCs w:val="20"/>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Semiotika:</w:t>
      </w:r>
    </w:p>
    <w:p w:rsidR="00000000" w:rsidDel="00000000" w:rsidP="00000000" w:rsidRDefault="00000000" w:rsidRPr="00000000" w14:paraId="000000F4">
      <w:pPr>
        <w:numPr>
          <w:ilvl w:val="0"/>
          <w:numId w:val="8"/>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Interaktif</w:t>
      </w:r>
      <w:r w:rsidDel="00000000" w:rsidR="00000000" w:rsidRPr="00000000">
        <w:rPr>
          <w:rFonts w:ascii="Arial" w:cs="Arial" w:eastAsia="Arial" w:hAnsi="Arial"/>
          <w:sz w:val="20"/>
          <w:szCs w:val="20"/>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0F5">
      <w:pPr>
        <w:numPr>
          <w:ilvl w:val="0"/>
          <w:numId w:val="8"/>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Holistik</w:t>
      </w:r>
      <w:r w:rsidDel="00000000" w:rsidR="00000000" w:rsidRPr="00000000">
        <w:rPr>
          <w:rFonts w:ascii="Arial" w:cs="Arial" w:eastAsia="Arial" w:hAnsi="Arial"/>
          <w:sz w:val="20"/>
          <w:szCs w:val="20"/>
          <w:rtl w:val="0"/>
        </w:rPr>
        <w:t xml:space="preserve">: sebagai bentuk pemahaman terhadap perkembangan bahasa, tanda, Simbol dan makna tidak saja menuntut mahasiswa memahami sebatas teori, tetapi juga mewajibkan mengimplementasikannya dalam sebuah paper ilmiah.</w:t>
      </w:r>
    </w:p>
    <w:p w:rsidR="00000000" w:rsidDel="00000000" w:rsidP="00000000" w:rsidRDefault="00000000" w:rsidRPr="00000000" w14:paraId="000000F6">
      <w:pPr>
        <w:numPr>
          <w:ilvl w:val="0"/>
          <w:numId w:val="8"/>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Integratif</w:t>
      </w:r>
      <w:r w:rsidDel="00000000" w:rsidR="00000000" w:rsidRPr="00000000">
        <w:rPr>
          <w:rFonts w:ascii="Arial" w:cs="Arial" w:eastAsia="Arial" w:hAnsi="Arial"/>
          <w:sz w:val="20"/>
          <w:szCs w:val="20"/>
          <w:rtl w:val="0"/>
        </w:rPr>
        <w:t xml:space="preserve">: semua paper diintegrasikan dengan kajian kebahasaan dan keislaman.</w:t>
      </w:r>
    </w:p>
    <w:p w:rsidR="00000000" w:rsidDel="00000000" w:rsidP="00000000" w:rsidRDefault="00000000" w:rsidRPr="00000000" w14:paraId="000000F7">
      <w:pPr>
        <w:numPr>
          <w:ilvl w:val="0"/>
          <w:numId w:val="8"/>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Scientific</w:t>
      </w:r>
      <w:r w:rsidDel="00000000" w:rsidR="00000000" w:rsidRPr="00000000">
        <w:rPr>
          <w:rFonts w:ascii="Arial" w:cs="Arial" w:eastAsia="Arial" w:hAnsi="Arial"/>
          <w:sz w:val="20"/>
          <w:szCs w:val="20"/>
          <w:rtl w:val="0"/>
        </w:rPr>
        <w:t xml:space="preserve">: Tidak hanya memahami mazhab-mazhab bahasa, menjelaskan pandangan aliran tentang suatu fenomena dalam data berbahasa Arab sangat dianjurkan dilakukan dalam mata kuliah ini.</w:t>
      </w:r>
    </w:p>
    <w:p w:rsidR="00000000" w:rsidDel="00000000" w:rsidP="00000000" w:rsidRDefault="00000000" w:rsidRPr="00000000" w14:paraId="000000F8">
      <w:pPr>
        <w:numPr>
          <w:ilvl w:val="0"/>
          <w:numId w:val="8"/>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Kontekstual</w:t>
      </w:r>
      <w:r w:rsidDel="00000000" w:rsidR="00000000" w:rsidRPr="00000000">
        <w:rPr>
          <w:rFonts w:ascii="Arial" w:cs="Arial" w:eastAsia="Arial" w:hAnsi="Arial"/>
          <w:sz w:val="20"/>
          <w:szCs w:val="20"/>
          <w:rtl w:val="0"/>
        </w:rPr>
        <w:t xml:space="preserve">: data berbahasa Arab yang menjadi objek aplikasi teori berasal dari fenomena Islam di manapun dewasa ini.</w:t>
      </w:r>
    </w:p>
    <w:p w:rsidR="00000000" w:rsidDel="00000000" w:rsidP="00000000" w:rsidRDefault="00000000" w:rsidRPr="00000000" w14:paraId="000000F9">
      <w:pPr>
        <w:numPr>
          <w:ilvl w:val="0"/>
          <w:numId w:val="8"/>
        </w:numPr>
        <w:spacing w:after="0" w:line="240" w:lineRule="auto"/>
        <w:ind w:left="1133.858267716535" w:hanging="425.19685039370046"/>
        <w:jc w:val="both"/>
        <w:rPr>
          <w:sz w:val="20"/>
          <w:szCs w:val="20"/>
        </w:rPr>
      </w:pPr>
      <w:r w:rsidDel="00000000" w:rsidR="00000000" w:rsidRPr="00000000">
        <w:rPr>
          <w:rFonts w:ascii="Arial" w:cs="Arial" w:eastAsia="Arial" w:hAnsi="Arial"/>
          <w:b w:val="1"/>
          <w:sz w:val="20"/>
          <w:szCs w:val="20"/>
          <w:rtl w:val="0"/>
        </w:rPr>
        <w:t xml:space="preserve">Tematik</w:t>
      </w:r>
      <w:r w:rsidDel="00000000" w:rsidR="00000000" w:rsidRPr="00000000">
        <w:rPr>
          <w:rFonts w:ascii="Arial" w:cs="Arial" w:eastAsia="Arial" w:hAnsi="Arial"/>
          <w:sz w:val="20"/>
          <w:szCs w:val="20"/>
          <w:rtl w:val="0"/>
        </w:rPr>
        <w:t xml:space="preserve">: tema-tema sosial keagamaan Islam di berbagai wilayah menjadi tema sentral objek material.</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line="240" w:lineRule="auto"/>
        <w:ind w:left="644" w:firstLine="0"/>
        <w:jc w:val="both"/>
        <w:rPr>
          <w:rFonts w:ascii="Times New Roman" w:cs="Times New Roman" w:eastAsia="Times New Roman" w:hAnsi="Times New Roman"/>
          <w:sz w:val="24"/>
          <w:szCs w:val="24"/>
        </w:rPr>
      </w:pPr>
      <w:r w:rsidDel="00000000" w:rsidR="00000000" w:rsidRPr="00000000">
        <w:rPr>
          <w:rtl w:val="0"/>
        </w:rPr>
      </w:r>
    </w:p>
    <w:tbl>
      <w:tblPr>
        <w:tblStyle w:val="Table4"/>
        <w:tblW w:w="14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1"/>
        <w:gridCol w:w="3659"/>
        <w:gridCol w:w="3060"/>
        <w:gridCol w:w="3330"/>
        <w:tblGridChange w:id="0">
          <w:tblGrid>
            <w:gridCol w:w="4111"/>
            <w:gridCol w:w="3659"/>
            <w:gridCol w:w="3060"/>
            <w:gridCol w:w="3330"/>
          </w:tblGrid>
        </w:tblGridChange>
      </w:tblGrid>
      <w:tr>
        <w:trPr>
          <w:cantSplit w:val="0"/>
          <w:tblHeader w:val="0"/>
        </w:trPr>
        <w:tc>
          <w:tcPr>
            <w:shd w:fill="auto" w:val="clear"/>
            <w:tcMar>
              <w:top w:w="0.0" w:type="dxa"/>
              <w:left w:w="115.0" w:type="dxa"/>
              <w:bottom w:w="0.0" w:type="dxa"/>
              <w:right w:w="115.0" w:type="dxa"/>
            </w:tcMar>
            <w:vAlign w:val="top"/>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Disusun oleh:</w:t>
            </w:r>
          </w:p>
        </w:tc>
        <w:tc>
          <w:tcPr>
            <w:gridSpan w:val="2"/>
            <w:shd w:fill="auto" w:val="clear"/>
            <w:tcMar>
              <w:top w:w="0.0" w:type="dxa"/>
              <w:left w:w="115.0" w:type="dxa"/>
              <w:bottom w:w="0.0" w:type="dxa"/>
              <w:right w:w="115.0" w:type="dxa"/>
            </w:tcMar>
            <w:vAlign w:val="top"/>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Diperiksa oleh:</w:t>
            </w:r>
          </w:p>
        </w:tc>
        <w:tc>
          <w:tcPr>
            <w:shd w:fill="auto" w:val="clear"/>
            <w:tcMar>
              <w:top w:w="0.0" w:type="dxa"/>
              <w:left w:w="115.0" w:type="dxa"/>
              <w:bottom w:w="0.0" w:type="dxa"/>
              <w:right w:w="115.0" w:type="dxa"/>
            </w:tcMar>
            <w:vAlign w:val="top"/>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Disahkan oleh:</w:t>
            </w:r>
          </w:p>
        </w:tc>
      </w:tr>
      <w:tr>
        <w:trPr>
          <w:cantSplit w:val="0"/>
          <w:tblHeader w:val="0"/>
        </w:trPr>
        <w:tc>
          <w:tcPr>
            <w:shd w:fill="auto" w:val="clear"/>
            <w:tcMar>
              <w:top w:w="0.0" w:type="dxa"/>
              <w:left w:w="115.0" w:type="dxa"/>
              <w:bottom w:w="0.0" w:type="dxa"/>
              <w:right w:w="115.0" w:type="dxa"/>
            </w:tcMar>
            <w:vAlign w:val="top"/>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Dosen Pengampu</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190625" cy="71437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90625" cy="71437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Dr. Ridwan, M.Hum</w:t>
            </w:r>
          </w:p>
        </w:tc>
        <w:tc>
          <w:tcPr>
            <w:shd w:fill="auto" w:val="clear"/>
            <w:tcMar>
              <w:top w:w="0.0" w:type="dxa"/>
              <w:left w:w="115.0" w:type="dxa"/>
              <w:bottom w:w="0.0" w:type="dxa"/>
              <w:right w:w="115.0" w:type="dxa"/>
            </w:tcMar>
            <w:vAlign w:val="top"/>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line="240" w:lineRule="auto"/>
              <w:ind w:firstLine="34"/>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Penanggung Jawab Keilmuan</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190625" cy="71437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90625" cy="714375"/>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left" w:leader="none" w:pos="2410"/>
              </w:tabs>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Dr. Ridwan, M.Hum</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rPr>
            </w:pP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Ketua Program Studi</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95425" cy="876300"/>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4954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Dr. </w:t>
            </w:r>
            <w:r w:rsidDel="00000000" w:rsidR="00000000" w:rsidRPr="00000000">
              <w:rPr>
                <w:rFonts w:ascii="Times New Roman" w:cs="Times New Roman" w:eastAsia="Times New Roman" w:hAnsi="Times New Roman"/>
                <w:sz w:val="24"/>
                <w:szCs w:val="24"/>
                <w:rtl w:val="0"/>
              </w:rPr>
              <w:t xml:space="preserve">Tatik M. Tasnimah</w:t>
            </w:r>
            <w:r w:rsidDel="00000000" w:rsidR="00000000" w:rsidRPr="00000000">
              <w:rPr>
                <w:rFonts w:ascii="Times New Roman" w:cs="Times New Roman" w:eastAsia="Times New Roman" w:hAnsi="Times New Roman"/>
                <w:smallCaps w:val="0"/>
                <w:sz w:val="24"/>
                <w:szCs w:val="24"/>
                <w:rtl w:val="0"/>
              </w:rPr>
              <w:t xml:space="preserve">, M.Ag.</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Dekan</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62150" cy="10287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6215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z w:val="24"/>
                <w:szCs w:val="24"/>
                <w:rtl w:val="0"/>
              </w:rPr>
              <w:t xml:space="preserve">Prof. </w:t>
            </w:r>
            <w:r w:rsidDel="00000000" w:rsidR="00000000" w:rsidRPr="00000000">
              <w:rPr>
                <w:rFonts w:ascii="Times New Roman" w:cs="Times New Roman" w:eastAsia="Times New Roman" w:hAnsi="Times New Roman"/>
                <w:smallCaps w:val="0"/>
                <w:sz w:val="24"/>
                <w:szCs w:val="24"/>
                <w:rtl w:val="0"/>
              </w:rPr>
              <w:t xml:space="preserve">Dr. Muhammad Widan, M.A.</w:t>
            </w:r>
          </w:p>
        </w:tc>
      </w:tr>
    </w:tbl>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line="240" w:lineRule="auto"/>
        <w:ind w:left="644" w:firstLine="0"/>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line="240" w:lineRule="auto"/>
        <w:ind w:left="644" w:firstLine="0"/>
        <w:jc w:val="both"/>
        <w:rPr>
          <w:rFonts w:ascii="Times New Roman" w:cs="Times New Roman" w:eastAsia="Times New Roman" w:hAnsi="Times New Roman"/>
          <w:smallCaps w:val="0"/>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tl w:val="0"/>
        </w:rPr>
      </w:r>
    </w:p>
    <w:sectPr>
      <w:pgSz w:h="11906" w:w="16838"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Calibri" w:cs="Calibri" w:eastAsia="Calibri" w:hAnsi="Calibri"/>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720" w:hanging="720"/>
      </w:pPr>
      <w:rPr>
        <w:rFonts w:ascii="Calibri" w:cs="Calibri" w:eastAsia="Calibri" w:hAnsi="Calibri"/>
        <w:b w:val="0"/>
        <w:i w:val="0"/>
        <w:smallCaps w:val="0"/>
        <w:strike w:val="0"/>
        <w:color w:val="0d0d0d"/>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720" w:hanging="720"/>
      </w:pPr>
      <w:rPr>
        <w:rFonts w:ascii="Calibri" w:cs="Calibri" w:eastAsia="Calibri" w:hAnsi="Calibri"/>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7">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8">
    <w:lvl w:ilvl="0">
      <w:start w:val="1"/>
      <w:numFmt w:val="lowerLetter"/>
      <w:lvlText w:val="%1."/>
      <w:lvlJc w:val="left"/>
      <w:pPr>
        <w:ind w:left="1440" w:hanging="360"/>
      </w:pPr>
      <w:rPr>
        <w:rFonts w:ascii="Arial" w:cs="Arial" w:eastAsia="Arial" w:hAnsi="Arial"/>
        <w:b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smallCaps w:val="0"/>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b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smallCaps w:val="0"/>
      <w:sz w:val="24"/>
      <w:szCs w:val="24"/>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smallCaps w:val="0"/>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smallCaps w:val="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smallCaps w:val="0"/>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AzjClL2ckf+IGWpF9liXY16Lg==">CgMxLjAyCWlkLmdqZGd4czgBciExVzl2dDlnQV9ISVlUQ05MQ1VZZDBMRGRFeUtUU3dxS04=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